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C7" w:rsidRDefault="007F0DB1" w:rsidP="00353AC7">
      <w:pPr>
        <w:spacing w:before="120" w:after="120" w:line="240" w:lineRule="auto"/>
        <w:rPr>
          <w:rFonts w:ascii="Arial" w:hAnsi="Arial" w:cs="Arial"/>
          <w:b/>
          <w:sz w:val="32"/>
          <w:szCs w:val="32"/>
        </w:rPr>
      </w:pPr>
      <w:r w:rsidRPr="005579A5">
        <w:rPr>
          <w:rFonts w:ascii="Arial" w:hAnsi="Arial" w:cs="Arial"/>
          <w:b/>
          <w:sz w:val="32"/>
          <w:szCs w:val="32"/>
        </w:rPr>
        <w:t xml:space="preserve">Matters </w:t>
      </w:r>
      <w:r>
        <w:rPr>
          <w:rFonts w:ascii="Arial" w:hAnsi="Arial" w:cs="Arial"/>
          <w:b/>
          <w:sz w:val="32"/>
          <w:szCs w:val="32"/>
        </w:rPr>
        <w:t xml:space="preserve">arising </w:t>
      </w:r>
      <w:r w:rsidRPr="005579A5">
        <w:rPr>
          <w:rFonts w:ascii="Arial" w:hAnsi="Arial" w:cs="Arial"/>
          <w:b/>
          <w:sz w:val="32"/>
          <w:szCs w:val="32"/>
        </w:rPr>
        <w:t xml:space="preserve">from </w:t>
      </w:r>
      <w:r>
        <w:rPr>
          <w:rFonts w:ascii="Arial" w:hAnsi="Arial" w:cs="Arial"/>
          <w:b/>
          <w:sz w:val="32"/>
          <w:szCs w:val="32"/>
        </w:rPr>
        <w:t>i</w:t>
      </w:r>
      <w:r w:rsidRPr="005579A5">
        <w:rPr>
          <w:rFonts w:ascii="Arial" w:hAnsi="Arial" w:cs="Arial"/>
          <w:b/>
          <w:sz w:val="32"/>
          <w:szCs w:val="32"/>
        </w:rPr>
        <w:t xml:space="preserve">nternal </w:t>
      </w:r>
      <w:r>
        <w:rPr>
          <w:rFonts w:ascii="Arial" w:hAnsi="Arial" w:cs="Arial"/>
          <w:b/>
          <w:sz w:val="32"/>
          <w:szCs w:val="32"/>
        </w:rPr>
        <w:t>a</w:t>
      </w:r>
      <w:r w:rsidRPr="005579A5">
        <w:rPr>
          <w:rFonts w:ascii="Arial" w:hAnsi="Arial" w:cs="Arial"/>
          <w:b/>
          <w:sz w:val="32"/>
          <w:szCs w:val="32"/>
        </w:rPr>
        <w:t>udit work completed during the period</w:t>
      </w:r>
      <w:r>
        <w:rPr>
          <w:rFonts w:ascii="Arial" w:hAnsi="Arial" w:cs="Arial"/>
          <w:b/>
          <w:sz w:val="32"/>
          <w:szCs w:val="32"/>
        </w:rPr>
        <w:t xml:space="preserve"> to 31 December 2019</w:t>
      </w:r>
    </w:p>
    <w:p w:rsidR="00353AC7" w:rsidRPr="007F65E0" w:rsidRDefault="007F0DB1" w:rsidP="00DF669D">
      <w:pPr>
        <w:pStyle w:val="Rheading"/>
      </w:pPr>
      <w:r w:rsidRPr="007F65E0">
        <w:t>Introduction</w:t>
      </w:r>
    </w:p>
    <w:p w:rsidR="00353AC7" w:rsidRPr="00DF669D" w:rsidRDefault="007F0DB1" w:rsidP="008B7B7D">
      <w:pPr>
        <w:pStyle w:val="Rparagraph"/>
        <w:jc w:val="both"/>
      </w:pPr>
      <w:r w:rsidRPr="00DF669D">
        <w:t>This report highlights key issues that the Audit, Risk and Governance Committee should be aware of in fulfilling its role of providing independent oversight of the adequacy of the council's governance, risk management and internal control framework. It highlights the issues arising from the work undertaken during the period to 31 December 2019 by the Internal Audit Service un</w:t>
      </w:r>
      <w:r>
        <w:t>der the audit plan for 2018/19.</w:t>
      </w:r>
    </w:p>
    <w:p w:rsidR="00353AC7" w:rsidRPr="00DF669D" w:rsidRDefault="007F0DB1" w:rsidP="008B7B7D">
      <w:pPr>
        <w:pStyle w:val="Rparagraph"/>
        <w:jc w:val="both"/>
      </w:pPr>
      <w:r>
        <w:t>The council's m</w:t>
      </w:r>
      <w:r w:rsidRPr="00DF669D">
        <w:t xml:space="preserve">anagers are asked at the end of each quarter to confirm that all remedial actions arising from audit work have been completed by their due date, or else are incomplete or superseded and these statistics are also reported here. </w:t>
      </w:r>
    </w:p>
    <w:p w:rsidR="00353AC7" w:rsidRPr="00DC3125" w:rsidRDefault="007F0DB1" w:rsidP="008B7B7D">
      <w:pPr>
        <w:pStyle w:val="Rheading"/>
        <w:jc w:val="both"/>
      </w:pPr>
      <w:r>
        <w:t>Key issues</w:t>
      </w:r>
    </w:p>
    <w:p w:rsidR="00200312" w:rsidRDefault="007F0DB1" w:rsidP="008B7B7D">
      <w:pPr>
        <w:pStyle w:val="Rparagraph"/>
        <w:jc w:val="both"/>
      </w:pPr>
      <w:r>
        <w:t>Audit work is progressing well against an ambitious plan for the year, and is generating largely favourable assurance across a wide range of the council's control framework.</w:t>
      </w:r>
    </w:p>
    <w:p w:rsidR="00B75186" w:rsidRDefault="007F0DB1" w:rsidP="008B7B7D">
      <w:pPr>
        <w:pStyle w:val="Rparagraph"/>
        <w:jc w:val="both"/>
      </w:pPr>
      <w:r>
        <w:t>Of the 90 audits now on the audit plan, 36 (40%) are either complete or at the point where draft reports are being prepared and discussed with managers. Whilst that leaves a lot of work still to complete, it should be noted that a total of 51 audits were completed in 2017/18, and 31 in 2016/17.</w:t>
      </w:r>
    </w:p>
    <w:p w:rsidR="00697278" w:rsidRDefault="007F0DB1" w:rsidP="008B7B7D">
      <w:pPr>
        <w:pStyle w:val="Rparagraph"/>
        <w:jc w:val="both"/>
      </w:pPr>
      <w:r>
        <w:t>The plan for the year covers each of council's four directorates and, to some degree, each of the elements of the control framework. Significant assurance has also been provided specifically by Ofsted's work on Children's Services.</w:t>
      </w:r>
    </w:p>
    <w:p w:rsidR="00697278" w:rsidRDefault="007F0DB1" w:rsidP="008B7B7D">
      <w:pPr>
        <w:pStyle w:val="Rparagraph"/>
        <w:jc w:val="both"/>
      </w:pPr>
      <w:r>
        <w:t>Many areas of the council are subject to both improvement plans and cost saving measures (which may also seek to make improvements) but there have been no surprises for the council's managers from the audit work undertaken to date: managers understand where services, systems or processes are not yet as effectively controlled as they would wish. The audit team has generally been given access to undertake its work as planned and the work is being supported by management even in areas that are still subject to development.</w:t>
      </w:r>
      <w:r w:rsidRPr="001F43F5">
        <w:t xml:space="preserve"> </w:t>
      </w:r>
      <w:r>
        <w:t>In some cases where managers are clearly working to improve systems or processes the auditors have assessed, or plan to assess, the adequacy of systems' design but no more, whilst their operation becomes better embedded.</w:t>
      </w:r>
    </w:p>
    <w:p w:rsidR="009560D3" w:rsidRDefault="007F0DB1" w:rsidP="008B7B7D">
      <w:pPr>
        <w:pStyle w:val="Rparagraph"/>
        <w:jc w:val="both"/>
      </w:pPr>
      <w:r>
        <w:t xml:space="preserve">The assurance provided to the end of December 2018 is largely favourable, with 22 of the 27 completed audits giving substantial or moderate assurance. No work has resulted in no assurance being given over the adequacy or effectiveness of controls. </w:t>
      </w:r>
    </w:p>
    <w:p w:rsidR="001B687F" w:rsidRDefault="007F0DB1" w:rsidP="008B7B7D">
      <w:pPr>
        <w:pStyle w:val="Rparagraph"/>
        <w:jc w:val="both"/>
      </w:pPr>
      <w:r>
        <w:t>It has already been reported that formal follow-up by the internal audit team is not being undertaken this year, but operational managers are reporting that 76% of the actions agreed to mitigate risks identified through the audit process for 2016/17, 2017/18 and the current year that were due by 31 December 2018 have been completed. Only 5% have been reported as incomplete, although responses are outstanding for a further 6%, amounting to 33 in total.</w:t>
      </w:r>
    </w:p>
    <w:p w:rsidR="001F43F5" w:rsidRPr="001F43F5" w:rsidRDefault="007F0DB1" w:rsidP="008B7B7D">
      <w:pPr>
        <w:pStyle w:val="Rparagraph"/>
        <w:numPr>
          <w:ilvl w:val="0"/>
          <w:numId w:val="0"/>
        </w:numPr>
        <w:ind w:left="567"/>
        <w:jc w:val="both"/>
        <w:rPr>
          <w:b/>
        </w:rPr>
      </w:pPr>
      <w:r w:rsidRPr="001F43F5">
        <w:rPr>
          <w:b/>
        </w:rPr>
        <w:lastRenderedPageBreak/>
        <w:t>The council's financial position</w:t>
      </w:r>
    </w:p>
    <w:p w:rsidR="001F43F5" w:rsidRDefault="007F0DB1" w:rsidP="008B7B7D">
      <w:pPr>
        <w:pStyle w:val="Rparagraph"/>
        <w:jc w:val="both"/>
      </w:pPr>
      <w:r>
        <w:t xml:space="preserve">The single greatest issue for the council as a whole for some years has been its financial sustainability. Whilst the council's financial position has not yet been fully stabilised, over the course of the last year considerable work has been done to improve it and </w:t>
      </w:r>
      <w:r w:rsidR="00A87820">
        <w:t xml:space="preserve">the </w:t>
      </w:r>
      <w:r w:rsidR="00E33506">
        <w:t xml:space="preserve">full </w:t>
      </w:r>
      <w:r w:rsidR="00061082">
        <w:t xml:space="preserve">Council </w:t>
      </w:r>
      <w:r>
        <w:t>will consider and set the council's budget for 2019/20 in February 2019.</w:t>
      </w:r>
    </w:p>
    <w:p w:rsidR="001F43F5" w:rsidRDefault="007F0DB1" w:rsidP="008B7B7D">
      <w:pPr>
        <w:pStyle w:val="Rparagraph"/>
        <w:jc w:val="both"/>
      </w:pPr>
      <w:r>
        <w:t>In April 2018 the difference between the council's funding and its expenditure for 2019/20 was forecast to be £88.6 million, and for 2020/21 the gap was £98 million.</w:t>
      </w:r>
    </w:p>
    <w:p w:rsidR="001F43F5" w:rsidRDefault="007F0DB1" w:rsidP="008B7B7D">
      <w:pPr>
        <w:pStyle w:val="Rparagraph"/>
        <w:jc w:val="both"/>
      </w:pPr>
      <w:r>
        <w:t>In October 2018</w:t>
      </w:r>
      <w:r w:rsidR="00061082">
        <w:t xml:space="preserve"> </w:t>
      </w:r>
      <w:r>
        <w:t xml:space="preserve">a </w:t>
      </w:r>
      <w:r w:rsidR="00061082">
        <w:t xml:space="preserve">forecast funding </w:t>
      </w:r>
      <w:r>
        <w:t xml:space="preserve">gap </w:t>
      </w:r>
      <w:r w:rsidR="00061082">
        <w:t>of £60.6</w:t>
      </w:r>
      <w:r w:rsidR="00A87820">
        <w:t xml:space="preserve"> </w:t>
      </w:r>
      <w:r w:rsidR="00061082">
        <w:t>m</w:t>
      </w:r>
      <w:r w:rsidR="00A87820">
        <w:t>illion</w:t>
      </w:r>
      <w:r w:rsidR="00061082">
        <w:t xml:space="preserve"> </w:t>
      </w:r>
      <w:r w:rsidR="00A87820">
        <w:t xml:space="preserve">remained </w:t>
      </w:r>
      <w:r>
        <w:t xml:space="preserve">for 2019/20 and </w:t>
      </w:r>
      <w:r w:rsidR="00061082" w:rsidRPr="00FB1E4A">
        <w:rPr>
          <w:rFonts w:ascii="ArialMT" w:hAnsi="ArialMT" w:cs="ArialMT"/>
        </w:rPr>
        <w:t>£110.7</w:t>
      </w:r>
      <w:r w:rsidR="00A87820">
        <w:rPr>
          <w:rFonts w:ascii="ArialMT" w:hAnsi="ArialMT" w:cs="ArialMT"/>
        </w:rPr>
        <w:t xml:space="preserve"> </w:t>
      </w:r>
      <w:r w:rsidR="00061082">
        <w:rPr>
          <w:rFonts w:ascii="ArialMT" w:hAnsi="ArialMT" w:cs="ArialMT"/>
        </w:rPr>
        <w:t>m</w:t>
      </w:r>
      <w:r w:rsidR="00A87820">
        <w:rPr>
          <w:rFonts w:ascii="ArialMT" w:hAnsi="ArialMT" w:cs="ArialMT"/>
        </w:rPr>
        <w:t>illion</w:t>
      </w:r>
      <w:r w:rsidR="00061082">
        <w:rPr>
          <w:rFonts w:ascii="ArialMT" w:hAnsi="ArialMT" w:cs="ArialMT"/>
        </w:rPr>
        <w:t xml:space="preserve"> </w:t>
      </w:r>
      <w:r>
        <w:rPr>
          <w:rFonts w:ascii="ArialMT" w:hAnsi="ArialMT" w:cs="ArialMT"/>
        </w:rPr>
        <w:t xml:space="preserve">for </w:t>
      </w:r>
      <w:r w:rsidRPr="00FB1E4A">
        <w:rPr>
          <w:rFonts w:ascii="ArialMT" w:hAnsi="ArialMT" w:cs="ArialMT"/>
        </w:rPr>
        <w:t>2020/21</w:t>
      </w:r>
      <w:r w:rsidR="00A87820">
        <w:rPr>
          <w:rFonts w:ascii="ArialMT" w:hAnsi="ArialMT" w:cs="ArialMT"/>
        </w:rPr>
        <w:t>,</w:t>
      </w:r>
      <w:r>
        <w:rPr>
          <w:rFonts w:ascii="ArialMT" w:hAnsi="ArialMT" w:cs="ArialMT"/>
        </w:rPr>
        <w:t xml:space="preserve"> </w:t>
      </w:r>
      <w:r w:rsidR="00061082">
        <w:rPr>
          <w:rFonts w:ascii="ArialMT" w:hAnsi="ArialMT" w:cs="ArialMT"/>
        </w:rPr>
        <w:t xml:space="preserve">at which point the level of </w:t>
      </w:r>
      <w:r w:rsidR="00061082">
        <w:t>r</w:t>
      </w:r>
      <w:r>
        <w:t>eserves</w:t>
      </w:r>
      <w:r w:rsidR="00061082">
        <w:t xml:space="preserve"> remaining</w:t>
      </w:r>
      <w:r>
        <w:t xml:space="preserve"> </w:t>
      </w:r>
      <w:r w:rsidR="00061082">
        <w:t xml:space="preserve">would </w:t>
      </w:r>
      <w:r>
        <w:t xml:space="preserve">be </w:t>
      </w:r>
      <w:r w:rsidR="00A87820">
        <w:t>in</w:t>
      </w:r>
      <w:r>
        <w:t>sufficient</w:t>
      </w:r>
      <w:r>
        <w:rPr>
          <w:rFonts w:ascii="ArialMT" w:hAnsi="ArialMT" w:cs="ArialMT"/>
        </w:rPr>
        <w:t xml:space="preserve"> to bridge the gap</w:t>
      </w:r>
      <w:r w:rsidRPr="00FB1E4A">
        <w:rPr>
          <w:rFonts w:ascii="ArialMT" w:hAnsi="ArialMT" w:cs="ArialMT"/>
        </w:rPr>
        <w:t xml:space="preserve">. </w:t>
      </w:r>
      <w:r w:rsidR="00A87820">
        <w:rPr>
          <w:rFonts w:ascii="ArialMT" w:hAnsi="ArialMT" w:cs="ArialMT"/>
        </w:rPr>
        <w:t>A</w:t>
      </w:r>
      <w:r w:rsidR="00061082">
        <w:rPr>
          <w:rFonts w:ascii="ArialMT" w:hAnsi="ArialMT" w:cs="ArialMT"/>
        </w:rPr>
        <w:t xml:space="preserve">ll </w:t>
      </w:r>
      <w:r w:rsidR="00A87820">
        <w:rPr>
          <w:rFonts w:ascii="ArialMT" w:hAnsi="ArialMT" w:cs="ArialMT"/>
        </w:rPr>
        <w:t xml:space="preserve">of the </w:t>
      </w:r>
      <w:r w:rsidR="00061082">
        <w:rPr>
          <w:rFonts w:ascii="ArialMT" w:hAnsi="ArialMT" w:cs="ArialMT"/>
        </w:rPr>
        <w:t>council</w:t>
      </w:r>
      <w:r w:rsidR="00A87820">
        <w:rPr>
          <w:rFonts w:ascii="ArialMT" w:hAnsi="ArialMT" w:cs="ArialMT"/>
        </w:rPr>
        <w:t>'s</w:t>
      </w:r>
      <w:r w:rsidR="00061082">
        <w:rPr>
          <w:rFonts w:ascii="ArialMT" w:hAnsi="ArialMT" w:cs="ArialMT"/>
        </w:rPr>
        <w:t xml:space="preserve"> services therefore undertook a service challenge review process </w:t>
      </w:r>
      <w:r w:rsidR="00A87820">
        <w:rPr>
          <w:rFonts w:ascii="ArialMT" w:hAnsi="ArialMT" w:cs="ArialMT"/>
        </w:rPr>
        <w:t xml:space="preserve">with </w:t>
      </w:r>
      <w:r w:rsidR="00061082">
        <w:rPr>
          <w:rFonts w:ascii="ArialMT" w:hAnsi="ArialMT" w:cs="ArialMT"/>
        </w:rPr>
        <w:t xml:space="preserve">the combined aims of maintaining or improving the quality of services whilst </w:t>
      </w:r>
      <w:r w:rsidR="00A87820">
        <w:rPr>
          <w:rFonts w:ascii="ArialMT" w:hAnsi="ArialMT" w:cs="ArialMT"/>
        </w:rPr>
        <w:t xml:space="preserve">also </w:t>
      </w:r>
      <w:r w:rsidR="00061082">
        <w:rPr>
          <w:rFonts w:ascii="ArialMT" w:hAnsi="ArialMT" w:cs="ArialMT"/>
        </w:rPr>
        <w:t>reduc</w:t>
      </w:r>
      <w:r w:rsidR="00A87820">
        <w:rPr>
          <w:rFonts w:ascii="ArialMT" w:hAnsi="ArialMT" w:cs="ArialMT"/>
        </w:rPr>
        <w:t>ing</w:t>
      </w:r>
      <w:r w:rsidR="00061082">
        <w:rPr>
          <w:rFonts w:ascii="ArialMT" w:hAnsi="ArialMT" w:cs="ArialMT"/>
        </w:rPr>
        <w:t xml:space="preserve"> cost</w:t>
      </w:r>
      <w:r w:rsidR="00A87820">
        <w:rPr>
          <w:rFonts w:ascii="ArialMT" w:hAnsi="ArialMT" w:cs="ArialMT"/>
        </w:rPr>
        <w:t>s</w:t>
      </w:r>
      <w:r w:rsidR="00061082">
        <w:rPr>
          <w:rFonts w:ascii="ArialMT" w:hAnsi="ArialMT" w:cs="ArialMT"/>
        </w:rPr>
        <w:t>. To support this, s</w:t>
      </w:r>
      <w:r>
        <w:rPr>
          <w:rFonts w:ascii="ArialMT" w:hAnsi="ArialMT" w:cs="ArialMT"/>
        </w:rPr>
        <w:t>ervices</w:t>
      </w:r>
      <w:r w:rsidR="00A87820">
        <w:rPr>
          <w:rFonts w:ascii="ArialMT" w:hAnsi="ArialMT" w:cs="ArialMT"/>
        </w:rPr>
        <w:t>' costs</w:t>
      </w:r>
      <w:r>
        <w:rPr>
          <w:rFonts w:ascii="ArialMT" w:hAnsi="ArialMT" w:cs="ArialMT"/>
        </w:rPr>
        <w:t xml:space="preserve"> were </w:t>
      </w:r>
      <w:r w:rsidR="00061082">
        <w:rPr>
          <w:rFonts w:ascii="ArialMT" w:hAnsi="ArialMT" w:cs="ArialMT"/>
        </w:rPr>
        <w:t xml:space="preserve">benchmarked against </w:t>
      </w:r>
      <w:r w:rsidR="00A87820">
        <w:rPr>
          <w:rFonts w:ascii="ArialMT" w:hAnsi="ArialMT" w:cs="ArialMT"/>
        </w:rPr>
        <w:t xml:space="preserve">other </w:t>
      </w:r>
      <w:r w:rsidR="00061082">
        <w:rPr>
          <w:rFonts w:ascii="ArialMT" w:hAnsi="ArialMT" w:cs="ArialMT"/>
        </w:rPr>
        <w:t xml:space="preserve">county councils and </w:t>
      </w:r>
      <w:r w:rsidR="00A87820">
        <w:rPr>
          <w:rFonts w:ascii="ArialMT" w:hAnsi="ArialMT" w:cs="ArialMT"/>
        </w:rPr>
        <w:t xml:space="preserve">were </w:t>
      </w:r>
      <w:r w:rsidR="00061082">
        <w:rPr>
          <w:rFonts w:ascii="ArialMT" w:hAnsi="ArialMT" w:cs="ArialMT"/>
        </w:rPr>
        <w:t xml:space="preserve">actively encouraged to speak to other </w:t>
      </w:r>
      <w:r w:rsidR="00A87820">
        <w:rPr>
          <w:rFonts w:ascii="ArialMT" w:hAnsi="ArialMT" w:cs="ArialMT"/>
        </w:rPr>
        <w:t>high-</w:t>
      </w:r>
      <w:r w:rsidR="00061082">
        <w:rPr>
          <w:rFonts w:ascii="ArialMT" w:hAnsi="ArialMT" w:cs="ArialMT"/>
        </w:rPr>
        <w:t xml:space="preserve">performing councils and organisations </w:t>
      </w:r>
      <w:r w:rsidR="003C074C">
        <w:rPr>
          <w:rFonts w:ascii="ArialMT" w:hAnsi="ArialMT" w:cs="ArialMT"/>
        </w:rPr>
        <w:t xml:space="preserve">to understand </w:t>
      </w:r>
      <w:r w:rsidR="00A87820">
        <w:rPr>
          <w:rFonts w:ascii="ArialMT" w:hAnsi="ArialMT" w:cs="ArialMT"/>
        </w:rPr>
        <w:t xml:space="preserve">the differences in their </w:t>
      </w:r>
      <w:r w:rsidR="003C074C">
        <w:rPr>
          <w:rFonts w:ascii="ArialMT" w:hAnsi="ArialMT" w:cs="ArialMT"/>
        </w:rPr>
        <w:t>costs and outcomes</w:t>
      </w:r>
      <w:r w:rsidR="00A87820">
        <w:rPr>
          <w:rFonts w:ascii="ArialMT" w:hAnsi="ArialMT" w:cs="ArialMT"/>
        </w:rPr>
        <w:t>,</w:t>
      </w:r>
      <w:r w:rsidR="003C074C">
        <w:rPr>
          <w:rFonts w:ascii="ArialMT" w:hAnsi="ArialMT" w:cs="ArialMT"/>
        </w:rPr>
        <w:t xml:space="preserve"> and how they could be improved.  </w:t>
      </w:r>
    </w:p>
    <w:p w:rsidR="00030662" w:rsidRPr="00030662" w:rsidRDefault="00A87820" w:rsidP="008B7B7D">
      <w:pPr>
        <w:pStyle w:val="Rparagraph"/>
        <w:jc w:val="both"/>
      </w:pPr>
      <w:r>
        <w:t xml:space="preserve">On 3 December </w:t>
      </w:r>
      <w:r w:rsidR="00E33506">
        <w:t xml:space="preserve">2018 </w:t>
      </w:r>
      <w:r w:rsidR="003C074C">
        <w:t xml:space="preserve">Cabinet considered </w:t>
      </w:r>
      <w:r w:rsidR="007F0DB1">
        <w:t xml:space="preserve">£77.2 million of savings </w:t>
      </w:r>
      <w:r w:rsidR="003C074C">
        <w:t>proposals resulting from the 43 service challenges</w:t>
      </w:r>
      <w:r>
        <w:t>,</w:t>
      </w:r>
      <w:r w:rsidR="00AF5334">
        <w:t xml:space="preserve"> </w:t>
      </w:r>
      <w:r w:rsidR="00A47B83">
        <w:t xml:space="preserve">along with the impact of </w:t>
      </w:r>
      <w:r w:rsidR="007F0DB1">
        <w:t>some additional central government funding</w:t>
      </w:r>
      <w:r w:rsidR="00A47B83">
        <w:t xml:space="preserve">, primarily to </w:t>
      </w:r>
      <w:r w:rsidR="007F0DB1">
        <w:t xml:space="preserve">support the </w:t>
      </w:r>
      <w:r w:rsidR="00A47B83">
        <w:t xml:space="preserve">national </w:t>
      </w:r>
      <w:r w:rsidR="007F0DB1">
        <w:t>pressures on adult</w:t>
      </w:r>
      <w:r w:rsidR="00E33506">
        <w:t>s'</w:t>
      </w:r>
      <w:r w:rsidR="007F0DB1">
        <w:t xml:space="preserve"> and children's social care</w:t>
      </w:r>
      <w:r w:rsidR="00A47B83">
        <w:t xml:space="preserve">, </w:t>
      </w:r>
      <w:r w:rsidR="00E44BC5">
        <w:t xml:space="preserve">and </w:t>
      </w:r>
      <w:r w:rsidR="00A47B83">
        <w:t>an updated assessment of demand and cost pressures</w:t>
      </w:r>
      <w:r w:rsidR="007F0DB1">
        <w:t xml:space="preserve">. The </w:t>
      </w:r>
      <w:r w:rsidR="00E44BC5">
        <w:t xml:space="preserve">funding gap </w:t>
      </w:r>
      <w:r>
        <w:t xml:space="preserve">now </w:t>
      </w:r>
      <w:r w:rsidR="007F0DB1">
        <w:t xml:space="preserve">projected for 2019/20 has therefore </w:t>
      </w:r>
      <w:r>
        <w:t xml:space="preserve">fallen </w:t>
      </w:r>
      <w:r w:rsidR="00A47B83">
        <w:t>from £60.6</w:t>
      </w:r>
      <w:r>
        <w:t xml:space="preserve"> </w:t>
      </w:r>
      <w:r w:rsidR="00A47B83">
        <w:t>m</w:t>
      </w:r>
      <w:r>
        <w:t>illion</w:t>
      </w:r>
      <w:r w:rsidR="00A47B83">
        <w:t xml:space="preserve"> </w:t>
      </w:r>
      <w:r w:rsidR="007F0DB1">
        <w:t>to £14.6</w:t>
      </w:r>
      <w:r>
        <w:t xml:space="preserve"> </w:t>
      </w:r>
      <w:r w:rsidR="00A47B83">
        <w:t>m</w:t>
      </w:r>
      <w:r>
        <w:t>illion</w:t>
      </w:r>
      <w:r w:rsidR="007F0DB1">
        <w:t xml:space="preserve"> and </w:t>
      </w:r>
      <w:r w:rsidR="00E33506">
        <w:t xml:space="preserve">this </w:t>
      </w:r>
      <w:r w:rsidR="00A47B83">
        <w:rPr>
          <w:rFonts w:cs="Arial"/>
        </w:rPr>
        <w:t>can</w:t>
      </w:r>
      <w:r w:rsidR="007F0DB1" w:rsidRPr="00030662">
        <w:rPr>
          <w:rFonts w:cs="Arial"/>
        </w:rPr>
        <w:t xml:space="preserve"> be funded from reserves</w:t>
      </w:r>
      <w:r w:rsidR="007F0DB1">
        <w:rPr>
          <w:rFonts w:cs="Arial"/>
        </w:rPr>
        <w:t>.</w:t>
      </w:r>
    </w:p>
    <w:p w:rsidR="009060F8" w:rsidRDefault="007F0DB1" w:rsidP="008B7B7D">
      <w:pPr>
        <w:pStyle w:val="Rparagraph"/>
        <w:jc w:val="both"/>
      </w:pPr>
      <w:r w:rsidRPr="00030662">
        <w:rPr>
          <w:rFonts w:cs="Arial"/>
        </w:rPr>
        <w:t>It is now anticipated that available reserves will be more than sufficient to support the council's expenditure until at least 2022/23</w:t>
      </w:r>
      <w:r>
        <w:t xml:space="preserve">: the </w:t>
      </w:r>
      <w:r w:rsidR="00E33506" w:rsidRPr="009060F8">
        <w:rPr>
          <w:rFonts w:cs="Arial"/>
        </w:rPr>
        <w:t xml:space="preserve">forecast </w:t>
      </w:r>
      <w:r>
        <w:t xml:space="preserve">gap in funding </w:t>
      </w:r>
      <w:r w:rsidR="00E33506">
        <w:t>ha</w:t>
      </w:r>
      <w:r>
        <w:t xml:space="preserve">s now </w:t>
      </w:r>
      <w:r w:rsidR="00A87820">
        <w:rPr>
          <w:rFonts w:cs="Arial"/>
        </w:rPr>
        <w:t>fallen</w:t>
      </w:r>
      <w:r w:rsidR="00E44BC5">
        <w:rPr>
          <w:rFonts w:cs="Arial"/>
        </w:rPr>
        <w:t xml:space="preserve"> from £135</w:t>
      </w:r>
      <w:r w:rsidR="00A87820">
        <w:rPr>
          <w:rFonts w:cs="Arial"/>
        </w:rPr>
        <w:t xml:space="preserve"> </w:t>
      </w:r>
      <w:r w:rsidR="00E44BC5">
        <w:rPr>
          <w:rFonts w:cs="Arial"/>
        </w:rPr>
        <w:t>m</w:t>
      </w:r>
      <w:r w:rsidR="00A87820">
        <w:rPr>
          <w:rFonts w:cs="Arial"/>
        </w:rPr>
        <w:t>illion</w:t>
      </w:r>
      <w:r w:rsidR="00E44BC5">
        <w:rPr>
          <w:rFonts w:cs="Arial"/>
        </w:rPr>
        <w:t xml:space="preserve"> to</w:t>
      </w:r>
      <w:r w:rsidRPr="009060F8">
        <w:rPr>
          <w:rFonts w:cs="Arial"/>
        </w:rPr>
        <w:t xml:space="preserve"> £46.1</w:t>
      </w:r>
      <w:r w:rsidR="00A87820">
        <w:rPr>
          <w:rFonts w:cs="Arial"/>
        </w:rPr>
        <w:t xml:space="preserve"> </w:t>
      </w:r>
      <w:r w:rsidRPr="009060F8">
        <w:rPr>
          <w:rFonts w:cs="Arial"/>
        </w:rPr>
        <w:t>m</w:t>
      </w:r>
      <w:r w:rsidR="00A87820">
        <w:rPr>
          <w:rFonts w:cs="Arial"/>
        </w:rPr>
        <w:t>illion</w:t>
      </w:r>
      <w:r w:rsidR="00E44BC5">
        <w:rPr>
          <w:rFonts w:cs="Arial"/>
        </w:rPr>
        <w:t xml:space="preserve"> by 2022/23.</w:t>
      </w:r>
      <w:r>
        <w:rPr>
          <w:rFonts w:cs="Arial"/>
        </w:rPr>
        <w:t xml:space="preserve"> However work </w:t>
      </w:r>
      <w:r>
        <w:t xml:space="preserve">is continuing under the second phase of the service challenge process to identify further savings and address the structural funding gap to </w:t>
      </w:r>
      <w:r w:rsidRPr="00030662">
        <w:rPr>
          <w:rFonts w:cs="Arial"/>
        </w:rPr>
        <w:t>reduce the need for support from reserves in 2020/21 and beyond</w:t>
      </w:r>
      <w:r>
        <w:t xml:space="preserve"> and so that a financially sustainable position can be achieved</w:t>
      </w:r>
      <w:r w:rsidRPr="00030662">
        <w:rPr>
          <w:rFonts w:cs="Arial"/>
        </w:rPr>
        <w:t>.</w:t>
      </w:r>
    </w:p>
    <w:p w:rsidR="00353AC7" w:rsidRDefault="007F0DB1" w:rsidP="008B7B7D">
      <w:pPr>
        <w:pStyle w:val="Rheading"/>
        <w:jc w:val="both"/>
      </w:pPr>
      <w:r>
        <w:t>Progress against the internal audit plan</w:t>
      </w:r>
    </w:p>
    <w:p w:rsidR="008A27BA" w:rsidRDefault="007F0DB1" w:rsidP="008B7B7D">
      <w:pPr>
        <w:pStyle w:val="Rparagraph"/>
        <w:jc w:val="both"/>
      </w:pPr>
      <w:r>
        <w:t xml:space="preserve">Despite making a number of amendments to the original plan for the year, there </w:t>
      </w:r>
      <w:r w:rsidRPr="00127BEB">
        <w:t xml:space="preserve">remain 90 audits </w:t>
      </w:r>
      <w:r>
        <w:t>on the plan (section 7 below provides more details).</w:t>
      </w:r>
      <w:r w:rsidRPr="00FD0F8F">
        <w:t xml:space="preserve"> </w:t>
      </w:r>
      <w:r>
        <w:t>This is a considerably larger plan than those followed in the last two years.</w:t>
      </w:r>
    </w:p>
    <w:p w:rsidR="00FD0F8F" w:rsidRDefault="007F0DB1" w:rsidP="008B7B7D">
      <w:pPr>
        <w:pStyle w:val="Rparagraph"/>
        <w:jc w:val="both"/>
      </w:pPr>
      <w:r>
        <w:t xml:space="preserve">These have progressed as </w:t>
      </w:r>
      <w:r w:rsidR="00E33506">
        <w:t>shown in the table on the next page</w:t>
      </w:r>
      <w:r>
        <w:t>, and the figures presented to the committee in October 2018 are also provided for comparison.</w:t>
      </w:r>
    </w:p>
    <w:p w:rsidR="00E33506" w:rsidRPr="000F322D" w:rsidRDefault="00E33506" w:rsidP="008B7B7D">
      <w:pPr>
        <w:pStyle w:val="Rparagraph"/>
        <w:jc w:val="both"/>
      </w:pPr>
      <w:r>
        <w:t xml:space="preserve">Summaries of the findings of </w:t>
      </w:r>
      <w:r w:rsidRPr="009030A8">
        <w:t xml:space="preserve">the 11 audits </w:t>
      </w:r>
      <w:r>
        <w:t xml:space="preserve">completed and reported during the last quarter are reported in </w:t>
      </w:r>
      <w:r w:rsidRPr="00030662">
        <w:t>section 5 below</w:t>
      </w:r>
      <w:r>
        <w:t>.</w:t>
      </w:r>
    </w:p>
    <w:p w:rsidR="00E33506" w:rsidRPr="00EB02C6" w:rsidRDefault="00E33506" w:rsidP="008B7B7D">
      <w:pPr>
        <w:pStyle w:val="Rparagraph"/>
        <w:jc w:val="both"/>
      </w:pPr>
      <w:r>
        <w:t xml:space="preserve">Amendments to the plan during </w:t>
      </w:r>
      <w:r w:rsidRPr="00030662">
        <w:t>the</w:t>
      </w:r>
      <w:r>
        <w:t xml:space="preserve"> </w:t>
      </w:r>
      <w:r w:rsidRPr="00030662">
        <w:t>year</w:t>
      </w:r>
      <w:r>
        <w:t xml:space="preserve"> to date are set out in </w:t>
      </w:r>
      <w:r w:rsidRPr="00030662">
        <w:t>section 7 below</w:t>
      </w:r>
      <w:r>
        <w:t>.</w:t>
      </w:r>
    </w:p>
    <w:p w:rsidR="00E33506" w:rsidRDefault="00E33506" w:rsidP="008B7B7D">
      <w:pPr>
        <w:spacing w:line="240" w:lineRule="auto"/>
        <w:jc w:val="both"/>
        <w:rPr>
          <w:rFonts w:ascii="Arial" w:eastAsiaTheme="minorEastAsia" w:hAnsi="Arial"/>
          <w:sz w:val="24"/>
          <w:szCs w:val="24"/>
          <w:lang w:eastAsia="en-GB"/>
        </w:rPr>
      </w:pPr>
      <w:r>
        <w:br w:type="page"/>
      </w:r>
    </w:p>
    <w:tbl>
      <w:tblPr>
        <w:tblStyle w:val="TableGrid"/>
        <w:tblW w:w="8500" w:type="dxa"/>
        <w:tblInd w:w="567" w:type="dxa"/>
        <w:tblLook w:val="04A0" w:firstRow="1" w:lastRow="0" w:firstColumn="1" w:lastColumn="0" w:noHBand="0" w:noVBand="1"/>
      </w:tblPr>
      <w:tblGrid>
        <w:gridCol w:w="2968"/>
        <w:gridCol w:w="1280"/>
        <w:gridCol w:w="1417"/>
        <w:gridCol w:w="1418"/>
        <w:gridCol w:w="1417"/>
      </w:tblGrid>
      <w:tr w:rsidR="00C669F6" w:rsidTr="000F5A87">
        <w:tc>
          <w:tcPr>
            <w:tcW w:w="2968" w:type="dxa"/>
            <w:shd w:val="clear" w:color="auto" w:fill="D9D9D9" w:themeFill="background1" w:themeFillShade="D9"/>
          </w:tcPr>
          <w:p w:rsidR="00C06AC5" w:rsidRPr="0016292E" w:rsidRDefault="007F0DB1" w:rsidP="00C06AC5">
            <w:pPr>
              <w:spacing w:before="60" w:after="60" w:line="240" w:lineRule="auto"/>
              <w:rPr>
                <w:rFonts w:ascii="Arial" w:hAnsi="Arial" w:cs="Arial"/>
                <w:b/>
                <w:sz w:val="22"/>
                <w:szCs w:val="22"/>
              </w:rPr>
            </w:pPr>
            <w:r w:rsidRPr="0016292E">
              <w:rPr>
                <w:rFonts w:ascii="Arial" w:hAnsi="Arial" w:cs="Arial"/>
                <w:b/>
                <w:sz w:val="22"/>
                <w:szCs w:val="22"/>
              </w:rPr>
              <w:lastRenderedPageBreak/>
              <w:t>Stage of audit process</w:t>
            </w:r>
          </w:p>
        </w:tc>
        <w:tc>
          <w:tcPr>
            <w:tcW w:w="2697" w:type="dxa"/>
            <w:gridSpan w:val="2"/>
            <w:shd w:val="clear" w:color="auto" w:fill="D9D9D9" w:themeFill="background1" w:themeFillShade="D9"/>
          </w:tcPr>
          <w:p w:rsidR="00C06AC5" w:rsidRPr="0016292E" w:rsidRDefault="007F0DB1" w:rsidP="00C06AC5">
            <w:pPr>
              <w:spacing w:before="60" w:after="60" w:line="240" w:lineRule="auto"/>
              <w:jc w:val="center"/>
              <w:rPr>
                <w:rFonts w:ascii="Arial" w:hAnsi="Arial" w:cs="Arial"/>
                <w:b/>
                <w:sz w:val="22"/>
                <w:szCs w:val="22"/>
              </w:rPr>
            </w:pPr>
            <w:r w:rsidRPr="0016292E">
              <w:rPr>
                <w:rFonts w:ascii="Arial" w:hAnsi="Arial" w:cs="Arial"/>
                <w:b/>
                <w:sz w:val="22"/>
                <w:szCs w:val="22"/>
              </w:rPr>
              <w:t>December 2018</w:t>
            </w:r>
          </w:p>
        </w:tc>
        <w:tc>
          <w:tcPr>
            <w:tcW w:w="2835" w:type="dxa"/>
            <w:gridSpan w:val="2"/>
            <w:shd w:val="clear" w:color="auto" w:fill="D9D9D9" w:themeFill="background1" w:themeFillShade="D9"/>
          </w:tcPr>
          <w:p w:rsidR="00C06AC5" w:rsidRPr="0016292E" w:rsidRDefault="007F0DB1" w:rsidP="00C06AC5">
            <w:pPr>
              <w:spacing w:before="60" w:after="60" w:line="240" w:lineRule="auto"/>
              <w:jc w:val="center"/>
              <w:rPr>
                <w:rFonts w:ascii="Arial" w:hAnsi="Arial" w:cs="Arial"/>
                <w:b/>
                <w:sz w:val="22"/>
                <w:szCs w:val="22"/>
              </w:rPr>
            </w:pPr>
            <w:r w:rsidRPr="0016292E">
              <w:rPr>
                <w:rFonts w:ascii="Arial" w:hAnsi="Arial" w:cs="Arial"/>
                <w:b/>
                <w:sz w:val="22"/>
                <w:szCs w:val="22"/>
              </w:rPr>
              <w:t>September 2018</w:t>
            </w:r>
          </w:p>
        </w:tc>
      </w:tr>
      <w:tr w:rsidR="00C669F6" w:rsidTr="000F5A87">
        <w:tc>
          <w:tcPr>
            <w:tcW w:w="2968" w:type="dxa"/>
            <w:shd w:val="clear" w:color="auto" w:fill="D9D9D9" w:themeFill="background1" w:themeFillShade="D9"/>
          </w:tcPr>
          <w:p w:rsidR="00C06AC5" w:rsidRPr="0016292E" w:rsidRDefault="004C12CF" w:rsidP="00C06AC5">
            <w:pPr>
              <w:spacing w:before="60" w:after="60" w:line="240" w:lineRule="auto"/>
              <w:rPr>
                <w:rFonts w:ascii="Arial" w:hAnsi="Arial" w:cs="Arial"/>
                <w:b/>
                <w:sz w:val="22"/>
                <w:szCs w:val="22"/>
              </w:rPr>
            </w:pPr>
          </w:p>
        </w:tc>
        <w:tc>
          <w:tcPr>
            <w:tcW w:w="1280" w:type="dxa"/>
            <w:shd w:val="clear" w:color="auto" w:fill="D9D9D9" w:themeFill="background1" w:themeFillShade="D9"/>
          </w:tcPr>
          <w:p w:rsidR="00C06AC5" w:rsidRPr="0016292E" w:rsidRDefault="007F0DB1" w:rsidP="00C06AC5">
            <w:pPr>
              <w:spacing w:before="60" w:after="60" w:line="240" w:lineRule="auto"/>
              <w:jc w:val="center"/>
              <w:rPr>
                <w:rFonts w:ascii="Arial" w:hAnsi="Arial" w:cs="Arial"/>
                <w:b/>
                <w:sz w:val="22"/>
                <w:szCs w:val="22"/>
              </w:rPr>
            </w:pPr>
            <w:r w:rsidRPr="0016292E">
              <w:rPr>
                <w:rFonts w:ascii="Arial" w:hAnsi="Arial" w:cs="Arial"/>
                <w:b/>
                <w:sz w:val="22"/>
                <w:szCs w:val="22"/>
              </w:rPr>
              <w:t>Number</w:t>
            </w:r>
          </w:p>
        </w:tc>
        <w:tc>
          <w:tcPr>
            <w:tcW w:w="1417" w:type="dxa"/>
            <w:shd w:val="clear" w:color="auto" w:fill="D9D9D9" w:themeFill="background1" w:themeFillShade="D9"/>
          </w:tcPr>
          <w:p w:rsidR="00C06AC5" w:rsidRPr="0016292E" w:rsidRDefault="007F0DB1" w:rsidP="00C06AC5">
            <w:pPr>
              <w:spacing w:before="60" w:after="60" w:line="240" w:lineRule="auto"/>
              <w:jc w:val="center"/>
              <w:rPr>
                <w:rFonts w:ascii="Arial" w:hAnsi="Arial" w:cs="Arial"/>
                <w:b/>
                <w:sz w:val="22"/>
                <w:szCs w:val="22"/>
              </w:rPr>
            </w:pPr>
            <w:r w:rsidRPr="0016292E">
              <w:rPr>
                <w:rFonts w:ascii="Arial" w:hAnsi="Arial" w:cs="Arial"/>
                <w:b/>
                <w:sz w:val="22"/>
                <w:szCs w:val="22"/>
              </w:rPr>
              <w:t>Percentage</w:t>
            </w:r>
          </w:p>
        </w:tc>
        <w:tc>
          <w:tcPr>
            <w:tcW w:w="1418" w:type="dxa"/>
            <w:shd w:val="clear" w:color="auto" w:fill="D9D9D9" w:themeFill="background1" w:themeFillShade="D9"/>
          </w:tcPr>
          <w:p w:rsidR="00C06AC5" w:rsidRPr="0016292E" w:rsidRDefault="007F0DB1" w:rsidP="00C06AC5">
            <w:pPr>
              <w:spacing w:before="60" w:after="60" w:line="240" w:lineRule="auto"/>
              <w:jc w:val="center"/>
              <w:rPr>
                <w:rFonts w:ascii="Arial" w:hAnsi="Arial" w:cs="Arial"/>
                <w:b/>
                <w:sz w:val="22"/>
                <w:szCs w:val="22"/>
              </w:rPr>
            </w:pPr>
            <w:r w:rsidRPr="0016292E">
              <w:rPr>
                <w:rFonts w:ascii="Arial" w:hAnsi="Arial" w:cs="Arial"/>
                <w:b/>
                <w:sz w:val="22"/>
                <w:szCs w:val="22"/>
              </w:rPr>
              <w:t>Number</w:t>
            </w:r>
          </w:p>
        </w:tc>
        <w:tc>
          <w:tcPr>
            <w:tcW w:w="1417" w:type="dxa"/>
            <w:shd w:val="clear" w:color="auto" w:fill="D9D9D9" w:themeFill="background1" w:themeFillShade="D9"/>
          </w:tcPr>
          <w:p w:rsidR="00C06AC5" w:rsidRPr="0016292E" w:rsidRDefault="007F0DB1" w:rsidP="00C06AC5">
            <w:pPr>
              <w:spacing w:before="60" w:after="60" w:line="240" w:lineRule="auto"/>
              <w:jc w:val="center"/>
              <w:rPr>
                <w:rFonts w:ascii="Arial" w:hAnsi="Arial" w:cs="Arial"/>
                <w:b/>
                <w:sz w:val="22"/>
                <w:szCs w:val="22"/>
              </w:rPr>
            </w:pPr>
            <w:r w:rsidRPr="0016292E">
              <w:rPr>
                <w:rFonts w:ascii="Arial" w:hAnsi="Arial" w:cs="Arial"/>
                <w:b/>
                <w:sz w:val="22"/>
                <w:szCs w:val="22"/>
              </w:rPr>
              <w:t>Percentage</w:t>
            </w:r>
          </w:p>
        </w:tc>
      </w:tr>
      <w:tr w:rsidR="00C669F6" w:rsidTr="000F5A87">
        <w:tc>
          <w:tcPr>
            <w:tcW w:w="2968" w:type="dxa"/>
          </w:tcPr>
          <w:p w:rsidR="00C06AC5" w:rsidRPr="00BA0447" w:rsidRDefault="007F0DB1" w:rsidP="00DC6A5E">
            <w:pPr>
              <w:spacing w:before="40" w:after="40" w:line="240" w:lineRule="auto"/>
              <w:rPr>
                <w:rFonts w:ascii="Arial" w:hAnsi="Arial" w:cs="Arial"/>
                <w:sz w:val="22"/>
                <w:szCs w:val="22"/>
              </w:rPr>
            </w:pPr>
            <w:r>
              <w:rPr>
                <w:rFonts w:ascii="Arial" w:hAnsi="Arial" w:cs="Arial"/>
                <w:sz w:val="22"/>
                <w:szCs w:val="22"/>
              </w:rPr>
              <w:t>Complete and reported</w:t>
            </w:r>
          </w:p>
        </w:tc>
        <w:tc>
          <w:tcPr>
            <w:tcW w:w="1280" w:type="dxa"/>
          </w:tcPr>
          <w:p w:rsidR="00C06AC5" w:rsidRDefault="007F0DB1" w:rsidP="00DC6A5E">
            <w:pPr>
              <w:tabs>
                <w:tab w:val="decimal" w:pos="600"/>
              </w:tabs>
              <w:spacing w:before="40" w:after="40" w:line="240" w:lineRule="auto"/>
              <w:rPr>
                <w:rFonts w:ascii="Arial" w:hAnsi="Arial" w:cs="Arial"/>
                <w:sz w:val="22"/>
                <w:szCs w:val="22"/>
              </w:rPr>
            </w:pPr>
            <w:r w:rsidRPr="00127BEB">
              <w:rPr>
                <w:rFonts w:ascii="Arial" w:hAnsi="Arial" w:cs="Arial"/>
                <w:sz w:val="22"/>
                <w:szCs w:val="22"/>
              </w:rPr>
              <w:t>2</w:t>
            </w:r>
            <w:r>
              <w:rPr>
                <w:rFonts w:ascii="Arial" w:hAnsi="Arial" w:cs="Arial"/>
                <w:sz w:val="22"/>
                <w:szCs w:val="22"/>
              </w:rPr>
              <w:t>7</w:t>
            </w:r>
          </w:p>
        </w:tc>
        <w:tc>
          <w:tcPr>
            <w:tcW w:w="1417" w:type="dxa"/>
          </w:tcPr>
          <w:p w:rsidR="00C06AC5" w:rsidRDefault="007F0DB1" w:rsidP="00DC6A5E">
            <w:pPr>
              <w:tabs>
                <w:tab w:val="decimal" w:pos="798"/>
              </w:tabs>
              <w:spacing w:before="40" w:after="40" w:line="240" w:lineRule="auto"/>
              <w:rPr>
                <w:rFonts w:ascii="Arial" w:hAnsi="Arial" w:cs="Arial"/>
                <w:sz w:val="22"/>
                <w:szCs w:val="22"/>
              </w:rPr>
            </w:pPr>
            <w:r>
              <w:rPr>
                <w:rFonts w:ascii="Arial" w:hAnsi="Arial" w:cs="Arial"/>
                <w:sz w:val="22"/>
                <w:szCs w:val="22"/>
              </w:rPr>
              <w:t>30</w:t>
            </w:r>
            <w:r w:rsidRPr="00127BEB">
              <w:rPr>
                <w:rFonts w:ascii="Arial" w:hAnsi="Arial" w:cs="Arial"/>
                <w:sz w:val="22"/>
                <w:szCs w:val="22"/>
              </w:rPr>
              <w:t>%</w:t>
            </w:r>
          </w:p>
        </w:tc>
        <w:tc>
          <w:tcPr>
            <w:tcW w:w="1418" w:type="dxa"/>
          </w:tcPr>
          <w:p w:rsidR="00C06AC5" w:rsidRPr="001F426D" w:rsidRDefault="007F0DB1" w:rsidP="00DC6A5E">
            <w:pPr>
              <w:tabs>
                <w:tab w:val="decimal" w:pos="600"/>
              </w:tabs>
              <w:spacing w:before="40" w:after="40" w:line="240" w:lineRule="auto"/>
              <w:rPr>
                <w:rFonts w:ascii="Arial" w:hAnsi="Arial" w:cs="Arial"/>
                <w:sz w:val="22"/>
                <w:szCs w:val="22"/>
              </w:rPr>
            </w:pPr>
            <w:r w:rsidRPr="001F426D">
              <w:rPr>
                <w:rFonts w:ascii="Arial" w:hAnsi="Arial" w:cs="Arial"/>
                <w:sz w:val="22"/>
                <w:szCs w:val="22"/>
              </w:rPr>
              <w:t>16</w:t>
            </w:r>
          </w:p>
        </w:tc>
        <w:tc>
          <w:tcPr>
            <w:tcW w:w="1417" w:type="dxa"/>
          </w:tcPr>
          <w:p w:rsidR="00C06AC5" w:rsidRPr="001F426D" w:rsidRDefault="007F0DB1" w:rsidP="00DC6A5E">
            <w:pPr>
              <w:tabs>
                <w:tab w:val="decimal" w:pos="679"/>
              </w:tabs>
              <w:spacing w:before="40" w:after="40" w:line="240" w:lineRule="auto"/>
              <w:rPr>
                <w:rFonts w:ascii="Arial" w:hAnsi="Arial" w:cs="Arial"/>
                <w:sz w:val="22"/>
                <w:szCs w:val="22"/>
              </w:rPr>
            </w:pPr>
            <w:r w:rsidRPr="001F426D">
              <w:rPr>
                <w:rFonts w:ascii="Arial" w:hAnsi="Arial" w:cs="Arial"/>
                <w:sz w:val="22"/>
                <w:szCs w:val="22"/>
              </w:rPr>
              <w:t>18%</w:t>
            </w:r>
          </w:p>
        </w:tc>
      </w:tr>
      <w:tr w:rsidR="00C669F6" w:rsidTr="000F5A87">
        <w:tc>
          <w:tcPr>
            <w:tcW w:w="2968" w:type="dxa"/>
          </w:tcPr>
          <w:p w:rsidR="00C06AC5" w:rsidRPr="00BA0447" w:rsidRDefault="007F0DB1" w:rsidP="00DC6A5E">
            <w:pPr>
              <w:spacing w:before="40" w:after="40" w:line="240" w:lineRule="auto"/>
              <w:rPr>
                <w:rFonts w:ascii="Arial" w:hAnsi="Arial" w:cs="Arial"/>
                <w:sz w:val="22"/>
                <w:szCs w:val="22"/>
              </w:rPr>
            </w:pPr>
            <w:r>
              <w:rPr>
                <w:rFonts w:ascii="Arial" w:hAnsi="Arial" w:cs="Arial"/>
                <w:sz w:val="22"/>
                <w:szCs w:val="22"/>
              </w:rPr>
              <w:t>At draft report stage</w:t>
            </w:r>
          </w:p>
        </w:tc>
        <w:tc>
          <w:tcPr>
            <w:tcW w:w="1280" w:type="dxa"/>
          </w:tcPr>
          <w:p w:rsidR="00C06AC5" w:rsidRDefault="007F0DB1" w:rsidP="00DC6A5E">
            <w:pPr>
              <w:tabs>
                <w:tab w:val="decimal" w:pos="600"/>
              </w:tabs>
              <w:spacing w:before="40" w:after="40" w:line="240" w:lineRule="auto"/>
              <w:rPr>
                <w:rFonts w:ascii="Arial" w:hAnsi="Arial" w:cs="Arial"/>
                <w:sz w:val="22"/>
                <w:szCs w:val="22"/>
              </w:rPr>
            </w:pPr>
            <w:r>
              <w:rPr>
                <w:rFonts w:ascii="Arial" w:hAnsi="Arial" w:cs="Arial"/>
                <w:sz w:val="22"/>
                <w:szCs w:val="22"/>
              </w:rPr>
              <w:t>9</w:t>
            </w:r>
          </w:p>
        </w:tc>
        <w:tc>
          <w:tcPr>
            <w:tcW w:w="1417" w:type="dxa"/>
          </w:tcPr>
          <w:p w:rsidR="00C06AC5" w:rsidRDefault="007F0DB1" w:rsidP="00DC6A5E">
            <w:pPr>
              <w:tabs>
                <w:tab w:val="decimal" w:pos="798"/>
              </w:tabs>
              <w:spacing w:before="40" w:after="40" w:line="240" w:lineRule="auto"/>
              <w:rPr>
                <w:rFonts w:ascii="Arial" w:hAnsi="Arial" w:cs="Arial"/>
                <w:sz w:val="22"/>
                <w:szCs w:val="22"/>
              </w:rPr>
            </w:pPr>
            <w:r>
              <w:rPr>
                <w:rFonts w:ascii="Arial" w:hAnsi="Arial" w:cs="Arial"/>
                <w:sz w:val="22"/>
                <w:szCs w:val="22"/>
              </w:rPr>
              <w:t>10</w:t>
            </w:r>
            <w:r w:rsidRPr="00127BEB">
              <w:rPr>
                <w:rFonts w:ascii="Arial" w:hAnsi="Arial" w:cs="Arial"/>
                <w:sz w:val="22"/>
                <w:szCs w:val="22"/>
              </w:rPr>
              <w:t>%</w:t>
            </w:r>
          </w:p>
        </w:tc>
        <w:tc>
          <w:tcPr>
            <w:tcW w:w="1418" w:type="dxa"/>
          </w:tcPr>
          <w:p w:rsidR="00C06AC5" w:rsidRPr="001F426D" w:rsidRDefault="007F0DB1" w:rsidP="00DC6A5E">
            <w:pPr>
              <w:tabs>
                <w:tab w:val="decimal" w:pos="600"/>
              </w:tabs>
              <w:spacing w:before="40" w:after="40" w:line="240" w:lineRule="auto"/>
              <w:rPr>
                <w:rFonts w:ascii="Arial" w:hAnsi="Arial" w:cs="Arial"/>
                <w:sz w:val="22"/>
                <w:szCs w:val="22"/>
              </w:rPr>
            </w:pPr>
            <w:r w:rsidRPr="001F426D">
              <w:rPr>
                <w:rFonts w:ascii="Arial" w:hAnsi="Arial" w:cs="Arial"/>
                <w:sz w:val="22"/>
                <w:szCs w:val="22"/>
              </w:rPr>
              <w:t>7</w:t>
            </w:r>
          </w:p>
        </w:tc>
        <w:tc>
          <w:tcPr>
            <w:tcW w:w="1417" w:type="dxa"/>
          </w:tcPr>
          <w:p w:rsidR="00C06AC5" w:rsidRPr="001F426D" w:rsidRDefault="007F0DB1" w:rsidP="00DC6A5E">
            <w:pPr>
              <w:tabs>
                <w:tab w:val="decimal" w:pos="679"/>
              </w:tabs>
              <w:spacing w:before="40" w:after="40" w:line="240" w:lineRule="auto"/>
              <w:rPr>
                <w:rFonts w:ascii="Arial" w:hAnsi="Arial" w:cs="Arial"/>
                <w:sz w:val="22"/>
                <w:szCs w:val="22"/>
              </w:rPr>
            </w:pPr>
            <w:r w:rsidRPr="001F426D">
              <w:rPr>
                <w:rFonts w:ascii="Arial" w:hAnsi="Arial" w:cs="Arial"/>
                <w:sz w:val="22"/>
                <w:szCs w:val="22"/>
              </w:rPr>
              <w:t>8%</w:t>
            </w:r>
          </w:p>
        </w:tc>
      </w:tr>
      <w:tr w:rsidR="00C669F6" w:rsidTr="000F5A87">
        <w:tc>
          <w:tcPr>
            <w:tcW w:w="2968" w:type="dxa"/>
          </w:tcPr>
          <w:p w:rsidR="00C06AC5" w:rsidRPr="00BA0447" w:rsidRDefault="007F0DB1" w:rsidP="00DC6A5E">
            <w:pPr>
              <w:spacing w:before="40" w:after="40" w:line="240" w:lineRule="auto"/>
              <w:rPr>
                <w:rFonts w:ascii="Arial" w:hAnsi="Arial" w:cs="Arial"/>
                <w:sz w:val="22"/>
                <w:szCs w:val="22"/>
              </w:rPr>
            </w:pPr>
            <w:r>
              <w:rPr>
                <w:rFonts w:ascii="Arial" w:hAnsi="Arial" w:cs="Arial"/>
                <w:sz w:val="22"/>
                <w:szCs w:val="22"/>
              </w:rPr>
              <w:t>Progressing</w:t>
            </w:r>
          </w:p>
        </w:tc>
        <w:tc>
          <w:tcPr>
            <w:tcW w:w="1280" w:type="dxa"/>
          </w:tcPr>
          <w:p w:rsidR="00C06AC5" w:rsidRDefault="007F0DB1" w:rsidP="00DC6A5E">
            <w:pPr>
              <w:tabs>
                <w:tab w:val="decimal" w:pos="600"/>
              </w:tabs>
              <w:spacing w:before="40" w:after="40" w:line="240" w:lineRule="auto"/>
              <w:rPr>
                <w:rFonts w:ascii="Arial" w:hAnsi="Arial" w:cs="Arial"/>
                <w:sz w:val="22"/>
                <w:szCs w:val="22"/>
              </w:rPr>
            </w:pPr>
            <w:r w:rsidRPr="00127BEB">
              <w:rPr>
                <w:rFonts w:ascii="Arial" w:hAnsi="Arial" w:cs="Arial"/>
                <w:sz w:val="22"/>
                <w:szCs w:val="22"/>
              </w:rPr>
              <w:t>32</w:t>
            </w:r>
          </w:p>
        </w:tc>
        <w:tc>
          <w:tcPr>
            <w:tcW w:w="1417" w:type="dxa"/>
          </w:tcPr>
          <w:p w:rsidR="00C06AC5" w:rsidRDefault="007F0DB1" w:rsidP="00DC6A5E">
            <w:pPr>
              <w:tabs>
                <w:tab w:val="decimal" w:pos="798"/>
              </w:tabs>
              <w:spacing w:before="40" w:after="40" w:line="240" w:lineRule="auto"/>
              <w:rPr>
                <w:rFonts w:ascii="Arial" w:hAnsi="Arial" w:cs="Arial"/>
                <w:sz w:val="22"/>
                <w:szCs w:val="22"/>
              </w:rPr>
            </w:pPr>
            <w:r w:rsidRPr="00127BEB">
              <w:rPr>
                <w:rFonts w:ascii="Arial" w:hAnsi="Arial" w:cs="Arial"/>
                <w:sz w:val="22"/>
                <w:szCs w:val="22"/>
              </w:rPr>
              <w:t>36%</w:t>
            </w:r>
          </w:p>
        </w:tc>
        <w:tc>
          <w:tcPr>
            <w:tcW w:w="1418" w:type="dxa"/>
          </w:tcPr>
          <w:p w:rsidR="00C06AC5" w:rsidRPr="001F426D" w:rsidRDefault="007F0DB1" w:rsidP="00DC6A5E">
            <w:pPr>
              <w:tabs>
                <w:tab w:val="decimal" w:pos="600"/>
              </w:tabs>
              <w:spacing w:before="40" w:after="40" w:line="240" w:lineRule="auto"/>
              <w:rPr>
                <w:rFonts w:ascii="Arial" w:hAnsi="Arial" w:cs="Arial"/>
                <w:sz w:val="22"/>
                <w:szCs w:val="22"/>
              </w:rPr>
            </w:pPr>
            <w:r w:rsidRPr="001F426D">
              <w:rPr>
                <w:rFonts w:ascii="Arial" w:hAnsi="Arial" w:cs="Arial"/>
                <w:sz w:val="22"/>
                <w:szCs w:val="22"/>
              </w:rPr>
              <w:t>29</w:t>
            </w:r>
          </w:p>
        </w:tc>
        <w:tc>
          <w:tcPr>
            <w:tcW w:w="1417" w:type="dxa"/>
          </w:tcPr>
          <w:p w:rsidR="00C06AC5" w:rsidRPr="001F426D" w:rsidRDefault="007F0DB1" w:rsidP="00DC6A5E">
            <w:pPr>
              <w:tabs>
                <w:tab w:val="decimal" w:pos="679"/>
              </w:tabs>
              <w:spacing w:before="40" w:after="40" w:line="240" w:lineRule="auto"/>
              <w:rPr>
                <w:rFonts w:ascii="Arial" w:hAnsi="Arial" w:cs="Arial"/>
                <w:sz w:val="22"/>
                <w:szCs w:val="22"/>
              </w:rPr>
            </w:pPr>
            <w:r w:rsidRPr="001F426D">
              <w:rPr>
                <w:rFonts w:ascii="Arial" w:hAnsi="Arial" w:cs="Arial"/>
                <w:sz w:val="22"/>
                <w:szCs w:val="22"/>
              </w:rPr>
              <w:t>32%</w:t>
            </w:r>
          </w:p>
        </w:tc>
      </w:tr>
      <w:tr w:rsidR="00C669F6" w:rsidTr="000F5A87">
        <w:tc>
          <w:tcPr>
            <w:tcW w:w="2968" w:type="dxa"/>
          </w:tcPr>
          <w:p w:rsidR="00C06AC5" w:rsidRDefault="007F0DB1" w:rsidP="00DC6A5E">
            <w:pPr>
              <w:spacing w:before="40" w:after="40" w:line="240" w:lineRule="auto"/>
              <w:rPr>
                <w:rFonts w:ascii="Arial" w:hAnsi="Arial" w:cs="Arial"/>
                <w:sz w:val="22"/>
                <w:szCs w:val="22"/>
              </w:rPr>
            </w:pPr>
            <w:r>
              <w:rPr>
                <w:rFonts w:ascii="Arial" w:hAnsi="Arial" w:cs="Arial"/>
                <w:sz w:val="22"/>
                <w:szCs w:val="22"/>
              </w:rPr>
              <w:t>Not yet started</w:t>
            </w:r>
          </w:p>
        </w:tc>
        <w:tc>
          <w:tcPr>
            <w:tcW w:w="1280" w:type="dxa"/>
          </w:tcPr>
          <w:p w:rsidR="00C06AC5" w:rsidRDefault="007F0DB1" w:rsidP="00DC6A5E">
            <w:pPr>
              <w:tabs>
                <w:tab w:val="decimal" w:pos="600"/>
              </w:tabs>
              <w:spacing w:before="40" w:after="40" w:line="240" w:lineRule="auto"/>
              <w:rPr>
                <w:rFonts w:ascii="Arial" w:hAnsi="Arial" w:cs="Arial"/>
                <w:sz w:val="22"/>
                <w:szCs w:val="22"/>
              </w:rPr>
            </w:pPr>
            <w:r w:rsidRPr="00127BEB">
              <w:rPr>
                <w:rFonts w:ascii="Arial" w:hAnsi="Arial" w:cs="Arial"/>
                <w:sz w:val="22"/>
                <w:szCs w:val="22"/>
              </w:rPr>
              <w:t>22</w:t>
            </w:r>
          </w:p>
        </w:tc>
        <w:tc>
          <w:tcPr>
            <w:tcW w:w="1417" w:type="dxa"/>
          </w:tcPr>
          <w:p w:rsidR="00C06AC5" w:rsidRDefault="007F0DB1" w:rsidP="00DC6A5E">
            <w:pPr>
              <w:tabs>
                <w:tab w:val="decimal" w:pos="798"/>
              </w:tabs>
              <w:spacing w:before="40" w:after="40" w:line="240" w:lineRule="auto"/>
              <w:rPr>
                <w:rFonts w:ascii="Arial" w:hAnsi="Arial" w:cs="Arial"/>
                <w:sz w:val="22"/>
                <w:szCs w:val="22"/>
              </w:rPr>
            </w:pPr>
            <w:r w:rsidRPr="00127BEB">
              <w:rPr>
                <w:rFonts w:ascii="Arial" w:hAnsi="Arial" w:cs="Arial"/>
                <w:sz w:val="22"/>
                <w:szCs w:val="22"/>
              </w:rPr>
              <w:t>24%</w:t>
            </w:r>
          </w:p>
        </w:tc>
        <w:tc>
          <w:tcPr>
            <w:tcW w:w="1418" w:type="dxa"/>
          </w:tcPr>
          <w:p w:rsidR="00C06AC5" w:rsidRPr="001F426D" w:rsidRDefault="007F0DB1" w:rsidP="00DC6A5E">
            <w:pPr>
              <w:tabs>
                <w:tab w:val="decimal" w:pos="600"/>
              </w:tabs>
              <w:spacing w:before="40" w:after="40" w:line="240" w:lineRule="auto"/>
              <w:rPr>
                <w:rFonts w:ascii="Arial" w:hAnsi="Arial" w:cs="Arial"/>
                <w:sz w:val="22"/>
                <w:szCs w:val="22"/>
              </w:rPr>
            </w:pPr>
            <w:r w:rsidRPr="001F426D">
              <w:rPr>
                <w:rFonts w:ascii="Arial" w:hAnsi="Arial" w:cs="Arial"/>
                <w:sz w:val="22"/>
                <w:szCs w:val="22"/>
              </w:rPr>
              <w:t>38</w:t>
            </w:r>
          </w:p>
        </w:tc>
        <w:tc>
          <w:tcPr>
            <w:tcW w:w="1417" w:type="dxa"/>
          </w:tcPr>
          <w:p w:rsidR="00C06AC5" w:rsidRPr="001F426D" w:rsidRDefault="007F0DB1" w:rsidP="00DC6A5E">
            <w:pPr>
              <w:tabs>
                <w:tab w:val="decimal" w:pos="679"/>
              </w:tabs>
              <w:spacing w:before="40" w:after="40" w:line="240" w:lineRule="auto"/>
              <w:rPr>
                <w:rFonts w:ascii="Arial" w:hAnsi="Arial" w:cs="Arial"/>
                <w:sz w:val="22"/>
                <w:szCs w:val="22"/>
              </w:rPr>
            </w:pPr>
            <w:r w:rsidRPr="001F426D">
              <w:rPr>
                <w:rFonts w:ascii="Arial" w:hAnsi="Arial" w:cs="Arial"/>
                <w:sz w:val="22"/>
                <w:szCs w:val="22"/>
              </w:rPr>
              <w:t>42%</w:t>
            </w:r>
          </w:p>
        </w:tc>
      </w:tr>
      <w:tr w:rsidR="00C669F6" w:rsidTr="000F5A87">
        <w:tc>
          <w:tcPr>
            <w:tcW w:w="2968" w:type="dxa"/>
          </w:tcPr>
          <w:p w:rsidR="00C06AC5" w:rsidRPr="0048410F" w:rsidRDefault="007F0DB1" w:rsidP="00C06AC5">
            <w:pPr>
              <w:spacing w:before="60" w:after="60" w:line="240" w:lineRule="auto"/>
              <w:rPr>
                <w:rFonts w:ascii="Arial" w:hAnsi="Arial" w:cs="Arial"/>
                <w:b/>
                <w:sz w:val="22"/>
                <w:szCs w:val="22"/>
              </w:rPr>
            </w:pPr>
            <w:r w:rsidRPr="0048410F">
              <w:rPr>
                <w:rFonts w:ascii="Arial" w:hAnsi="Arial" w:cs="Arial"/>
                <w:b/>
                <w:sz w:val="22"/>
                <w:szCs w:val="22"/>
              </w:rPr>
              <w:t>Total number of audits</w:t>
            </w:r>
          </w:p>
        </w:tc>
        <w:tc>
          <w:tcPr>
            <w:tcW w:w="1280" w:type="dxa"/>
          </w:tcPr>
          <w:p w:rsidR="00C06AC5" w:rsidRPr="0048410F" w:rsidRDefault="007F0DB1" w:rsidP="00C06AC5">
            <w:pPr>
              <w:tabs>
                <w:tab w:val="decimal" w:pos="600"/>
              </w:tabs>
              <w:spacing w:before="60" w:after="60" w:line="240" w:lineRule="auto"/>
              <w:rPr>
                <w:rFonts w:ascii="Arial" w:hAnsi="Arial" w:cs="Arial"/>
                <w:b/>
                <w:sz w:val="22"/>
                <w:szCs w:val="22"/>
              </w:rPr>
            </w:pPr>
            <w:r w:rsidRPr="00127BEB">
              <w:rPr>
                <w:rFonts w:ascii="Arial" w:hAnsi="Arial" w:cs="Arial"/>
                <w:b/>
                <w:sz w:val="22"/>
                <w:szCs w:val="22"/>
              </w:rPr>
              <w:t>90</w:t>
            </w:r>
          </w:p>
        </w:tc>
        <w:tc>
          <w:tcPr>
            <w:tcW w:w="1417" w:type="dxa"/>
          </w:tcPr>
          <w:p w:rsidR="00C06AC5" w:rsidRPr="0048410F" w:rsidRDefault="007F0DB1" w:rsidP="00EB2925">
            <w:pPr>
              <w:tabs>
                <w:tab w:val="decimal" w:pos="798"/>
              </w:tabs>
              <w:spacing w:before="60" w:after="60" w:line="240" w:lineRule="auto"/>
              <w:rPr>
                <w:rFonts w:ascii="Arial" w:hAnsi="Arial" w:cs="Arial"/>
                <w:b/>
                <w:sz w:val="22"/>
                <w:szCs w:val="22"/>
              </w:rPr>
            </w:pPr>
            <w:r>
              <w:rPr>
                <w:rFonts w:ascii="Arial" w:hAnsi="Arial" w:cs="Arial"/>
                <w:b/>
                <w:sz w:val="22"/>
                <w:szCs w:val="22"/>
              </w:rPr>
              <w:t>100</w:t>
            </w:r>
            <w:r w:rsidRPr="00127BEB">
              <w:rPr>
                <w:rFonts w:ascii="Arial" w:hAnsi="Arial" w:cs="Arial"/>
                <w:b/>
                <w:sz w:val="22"/>
                <w:szCs w:val="22"/>
              </w:rPr>
              <w:t>%</w:t>
            </w:r>
          </w:p>
        </w:tc>
        <w:tc>
          <w:tcPr>
            <w:tcW w:w="1418" w:type="dxa"/>
          </w:tcPr>
          <w:p w:rsidR="00C06AC5" w:rsidRPr="001F426D" w:rsidRDefault="007F0DB1" w:rsidP="00C06AC5">
            <w:pPr>
              <w:tabs>
                <w:tab w:val="decimal" w:pos="600"/>
              </w:tabs>
              <w:spacing w:before="60" w:after="60" w:line="240" w:lineRule="auto"/>
              <w:rPr>
                <w:rFonts w:ascii="Arial" w:hAnsi="Arial" w:cs="Arial"/>
                <w:b/>
                <w:sz w:val="22"/>
                <w:szCs w:val="22"/>
              </w:rPr>
            </w:pPr>
            <w:r w:rsidRPr="001F426D">
              <w:rPr>
                <w:rFonts w:ascii="Arial" w:hAnsi="Arial" w:cs="Arial"/>
                <w:b/>
                <w:sz w:val="22"/>
                <w:szCs w:val="22"/>
              </w:rPr>
              <w:t>90</w:t>
            </w:r>
          </w:p>
        </w:tc>
        <w:tc>
          <w:tcPr>
            <w:tcW w:w="1417" w:type="dxa"/>
          </w:tcPr>
          <w:p w:rsidR="00C06AC5" w:rsidRPr="001F426D" w:rsidRDefault="007F0DB1" w:rsidP="00EB2925">
            <w:pPr>
              <w:tabs>
                <w:tab w:val="decimal" w:pos="679"/>
              </w:tabs>
              <w:spacing w:before="60" w:after="60" w:line="240" w:lineRule="auto"/>
              <w:rPr>
                <w:rFonts w:ascii="Arial" w:hAnsi="Arial" w:cs="Arial"/>
                <w:b/>
                <w:sz w:val="22"/>
                <w:szCs w:val="22"/>
              </w:rPr>
            </w:pPr>
            <w:r w:rsidRPr="001F426D">
              <w:rPr>
                <w:rFonts w:ascii="Arial" w:hAnsi="Arial" w:cs="Arial"/>
                <w:b/>
                <w:sz w:val="22"/>
                <w:szCs w:val="22"/>
              </w:rPr>
              <w:t>100%</w:t>
            </w:r>
          </w:p>
        </w:tc>
      </w:tr>
    </w:tbl>
    <w:p w:rsidR="00353AC7" w:rsidRPr="000F322D" w:rsidRDefault="007F0DB1" w:rsidP="008B7B7D">
      <w:pPr>
        <w:pStyle w:val="Rparagraph"/>
        <w:jc w:val="both"/>
      </w:pPr>
      <w:r w:rsidRPr="006526A6">
        <w:t xml:space="preserve">Draft reports </w:t>
      </w:r>
      <w:r w:rsidRPr="000F322D">
        <w:t>are currently being prepared and discussed with managers on:</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sidRPr="00932470">
        <w:rPr>
          <w:rFonts w:ascii="Arial" w:hAnsi="Arial" w:cs="Arial"/>
          <w:sz w:val="24"/>
          <w:szCs w:val="24"/>
        </w:rPr>
        <w:t>Ordinary residence</w:t>
      </w:r>
      <w:r>
        <w:rPr>
          <w:rFonts w:ascii="Arial" w:hAnsi="Arial" w:cs="Arial"/>
          <w:sz w:val="24"/>
          <w:szCs w:val="24"/>
        </w:rPr>
        <w:t xml:space="preserve"> (for the purposes of adult social care)</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Pr>
          <w:rFonts w:ascii="Arial" w:hAnsi="Arial" w:cs="Arial"/>
          <w:sz w:val="24"/>
          <w:szCs w:val="24"/>
        </w:rPr>
        <w:t>Third party top up payments (for the purposes of adult social care)</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sidRPr="000F322D">
        <w:rPr>
          <w:rFonts w:ascii="Arial" w:hAnsi="Arial" w:cs="Arial"/>
          <w:sz w:val="24"/>
          <w:szCs w:val="24"/>
        </w:rPr>
        <w:t>Contract monitoring:</w:t>
      </w:r>
      <w:r>
        <w:rPr>
          <w:rFonts w:ascii="Arial" w:hAnsi="Arial" w:cs="Arial"/>
          <w:sz w:val="24"/>
          <w:szCs w:val="24"/>
        </w:rPr>
        <w:t xml:space="preserve"> d</w:t>
      </w:r>
      <w:r w:rsidRPr="00932470">
        <w:rPr>
          <w:rFonts w:ascii="Arial" w:hAnsi="Arial" w:cs="Arial"/>
          <w:sz w:val="24"/>
          <w:szCs w:val="24"/>
        </w:rPr>
        <w:t xml:space="preserve">irect </w:t>
      </w:r>
      <w:r>
        <w:rPr>
          <w:rFonts w:ascii="Arial" w:hAnsi="Arial" w:cs="Arial"/>
          <w:sz w:val="24"/>
          <w:szCs w:val="24"/>
        </w:rPr>
        <w:t>p</w:t>
      </w:r>
      <w:r w:rsidRPr="00932470">
        <w:rPr>
          <w:rFonts w:ascii="Arial" w:hAnsi="Arial" w:cs="Arial"/>
          <w:sz w:val="24"/>
          <w:szCs w:val="24"/>
        </w:rPr>
        <w:t xml:space="preserve">ayment </w:t>
      </w:r>
      <w:r>
        <w:rPr>
          <w:rFonts w:ascii="Arial" w:hAnsi="Arial" w:cs="Arial"/>
          <w:sz w:val="24"/>
          <w:szCs w:val="24"/>
        </w:rPr>
        <w:t>s</w:t>
      </w:r>
      <w:r w:rsidRPr="00932470">
        <w:rPr>
          <w:rFonts w:ascii="Arial" w:hAnsi="Arial" w:cs="Arial"/>
          <w:sz w:val="24"/>
          <w:szCs w:val="24"/>
        </w:rPr>
        <w:t xml:space="preserve">upport </w:t>
      </w:r>
      <w:r>
        <w:rPr>
          <w:rFonts w:ascii="Arial" w:hAnsi="Arial" w:cs="Arial"/>
          <w:sz w:val="24"/>
          <w:szCs w:val="24"/>
        </w:rPr>
        <w:t>s</w:t>
      </w:r>
      <w:r w:rsidRPr="00932470">
        <w:rPr>
          <w:rFonts w:ascii="Arial" w:hAnsi="Arial" w:cs="Arial"/>
          <w:sz w:val="24"/>
          <w:szCs w:val="24"/>
        </w:rPr>
        <w:t>ervice</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sidRPr="00657B23">
        <w:rPr>
          <w:rFonts w:ascii="Arial" w:hAnsi="Arial" w:cs="Arial"/>
          <w:sz w:val="24"/>
          <w:szCs w:val="24"/>
        </w:rPr>
        <w:t>Children's Services' in-service audit framework</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sidRPr="0006372C">
        <w:rPr>
          <w:rFonts w:ascii="Arial" w:hAnsi="Arial" w:cs="Arial"/>
          <w:sz w:val="24"/>
          <w:szCs w:val="24"/>
        </w:rPr>
        <w:t>Section 17 payment</w:t>
      </w:r>
      <w:r>
        <w:rPr>
          <w:rFonts w:ascii="Arial" w:hAnsi="Arial" w:cs="Arial"/>
          <w:sz w:val="24"/>
          <w:szCs w:val="24"/>
        </w:rPr>
        <w:t>s to children with disabilities</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Pr>
          <w:rFonts w:ascii="Arial" w:hAnsi="Arial" w:cs="Arial"/>
          <w:sz w:val="24"/>
          <w:szCs w:val="24"/>
        </w:rPr>
        <w:t>Thematic audit of schools' payroll</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sidRPr="00657B23">
        <w:rPr>
          <w:rFonts w:ascii="Arial" w:hAnsi="Arial" w:cs="Arial"/>
          <w:sz w:val="24"/>
          <w:szCs w:val="24"/>
        </w:rPr>
        <w:t>Operation of the Highways Asset Management System (HAMS</w:t>
      </w:r>
      <w:r>
        <w:rPr>
          <w:rFonts w:ascii="Arial" w:hAnsi="Arial" w:cs="Arial"/>
          <w:sz w:val="24"/>
          <w:szCs w:val="24"/>
        </w:rPr>
        <w:t>)</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sidRPr="00657B23">
        <w:rPr>
          <w:rFonts w:ascii="Arial" w:hAnsi="Arial" w:cs="Arial"/>
          <w:sz w:val="24"/>
          <w:szCs w:val="24"/>
        </w:rPr>
        <w:t>Highways Asset Management System (HAMS) improvement programme</w:t>
      </w:r>
    </w:p>
    <w:p w:rsidR="00657B23" w:rsidRDefault="007F0DB1" w:rsidP="008B7B7D">
      <w:pPr>
        <w:pStyle w:val="ListParagraph"/>
        <w:numPr>
          <w:ilvl w:val="0"/>
          <w:numId w:val="25"/>
        </w:numPr>
        <w:spacing w:before="120" w:after="120" w:line="240" w:lineRule="auto"/>
        <w:jc w:val="both"/>
        <w:rPr>
          <w:rFonts w:ascii="Arial" w:hAnsi="Arial" w:cs="Arial"/>
          <w:sz w:val="24"/>
          <w:szCs w:val="24"/>
        </w:rPr>
      </w:pPr>
      <w:r>
        <w:rPr>
          <w:rFonts w:ascii="Arial" w:hAnsi="Arial" w:cs="Arial"/>
          <w:sz w:val="24"/>
          <w:szCs w:val="24"/>
        </w:rPr>
        <w:t>Customer Access Service business continuity</w:t>
      </w:r>
    </w:p>
    <w:p w:rsidR="00353AC7" w:rsidRPr="00212593" w:rsidRDefault="007F0DB1" w:rsidP="008B7B7D">
      <w:pPr>
        <w:pStyle w:val="Rheading"/>
        <w:jc w:val="both"/>
      </w:pPr>
      <w:r>
        <w:t>The assurance available from completed audit work</w:t>
      </w:r>
    </w:p>
    <w:p w:rsidR="00353AC7" w:rsidRDefault="007F0DB1" w:rsidP="008B7B7D">
      <w:pPr>
        <w:pStyle w:val="Rparagraph"/>
        <w:jc w:val="both"/>
      </w:pPr>
      <w:r>
        <w:t>A brief summary of the assurance provided for each of the audits relating to 2018/19 and completed to final report stage by 31 December 2019 is provided in the tables below.</w:t>
      </w:r>
    </w:p>
    <w:tbl>
      <w:tblPr>
        <w:tblStyle w:val="TableGrid"/>
        <w:tblW w:w="8505" w:type="dxa"/>
        <w:tblInd w:w="562" w:type="dxa"/>
        <w:tblLayout w:type="fixed"/>
        <w:tblLook w:val="04A0" w:firstRow="1" w:lastRow="0" w:firstColumn="1" w:lastColumn="0" w:noHBand="0" w:noVBand="1"/>
      </w:tblPr>
      <w:tblGrid>
        <w:gridCol w:w="2552"/>
        <w:gridCol w:w="1134"/>
        <w:gridCol w:w="1417"/>
        <w:gridCol w:w="1276"/>
        <w:gridCol w:w="1134"/>
        <w:gridCol w:w="992"/>
      </w:tblGrid>
      <w:tr w:rsidR="00C669F6" w:rsidTr="000F5A87">
        <w:tc>
          <w:tcPr>
            <w:tcW w:w="2552" w:type="dxa"/>
            <w:vMerge w:val="restart"/>
            <w:tcBorders>
              <w:top w:val="single" w:sz="4" w:space="0" w:color="auto"/>
              <w:left w:val="single" w:sz="4" w:space="0" w:color="auto"/>
            </w:tcBorders>
            <w:shd w:val="clear" w:color="auto" w:fill="D9D9D9" w:themeFill="background1" w:themeFillShade="D9"/>
          </w:tcPr>
          <w:p w:rsidR="00353AC7" w:rsidRPr="00AB149C" w:rsidRDefault="007F0DB1" w:rsidP="00353AC7">
            <w:pPr>
              <w:tabs>
                <w:tab w:val="left" w:pos="284"/>
              </w:tabs>
              <w:spacing w:before="40" w:after="40"/>
              <w:rPr>
                <w:rFonts w:ascii="Arial" w:hAnsi="Arial" w:cs="Arial"/>
                <w:b/>
                <w:sz w:val="22"/>
                <w:szCs w:val="22"/>
              </w:rPr>
            </w:pPr>
            <w:r w:rsidRPr="00F20B88">
              <w:rPr>
                <w:rFonts w:ascii="Arial" w:hAnsi="Arial" w:cs="Arial"/>
                <w:b/>
                <w:sz w:val="22"/>
                <w:szCs w:val="22"/>
              </w:rPr>
              <w:t xml:space="preserve">2018/19 </w:t>
            </w:r>
            <w:r w:rsidRPr="00AB149C">
              <w:rPr>
                <w:rFonts w:ascii="Arial" w:hAnsi="Arial" w:cs="Arial"/>
                <w:b/>
                <w:sz w:val="22"/>
                <w:szCs w:val="22"/>
              </w:rPr>
              <w:t>assignments relating to:</w:t>
            </w:r>
          </w:p>
        </w:tc>
        <w:tc>
          <w:tcPr>
            <w:tcW w:w="1134" w:type="dxa"/>
            <w:vMerge w:val="restart"/>
            <w:shd w:val="clear" w:color="auto" w:fill="D9D9D9" w:themeFill="background1" w:themeFillShade="D9"/>
          </w:tcPr>
          <w:p w:rsidR="00353AC7" w:rsidRDefault="004C12CF" w:rsidP="00353AC7">
            <w:pPr>
              <w:tabs>
                <w:tab w:val="left" w:pos="284"/>
              </w:tabs>
              <w:spacing w:before="40" w:after="40"/>
              <w:jc w:val="center"/>
              <w:rPr>
                <w:rFonts w:ascii="Arial" w:hAnsi="Arial" w:cs="Arial"/>
                <w:b/>
                <w:sz w:val="22"/>
                <w:szCs w:val="22"/>
              </w:rPr>
            </w:pPr>
          </w:p>
          <w:p w:rsidR="00353AC7" w:rsidRPr="00AB149C" w:rsidRDefault="007F0DB1" w:rsidP="00353AC7">
            <w:pPr>
              <w:tabs>
                <w:tab w:val="left" w:pos="284"/>
              </w:tabs>
              <w:spacing w:before="40" w:after="40"/>
              <w:jc w:val="center"/>
              <w:rPr>
                <w:rFonts w:ascii="Arial" w:hAnsi="Arial" w:cs="Arial"/>
                <w:b/>
                <w:sz w:val="22"/>
                <w:szCs w:val="22"/>
              </w:rPr>
            </w:pPr>
            <w:r w:rsidRPr="00AB149C">
              <w:rPr>
                <w:rFonts w:ascii="Arial" w:hAnsi="Arial" w:cs="Arial"/>
                <w:b/>
                <w:sz w:val="22"/>
                <w:szCs w:val="22"/>
              </w:rPr>
              <w:t>Total</w:t>
            </w:r>
          </w:p>
        </w:tc>
        <w:tc>
          <w:tcPr>
            <w:tcW w:w="4819" w:type="dxa"/>
            <w:gridSpan w:val="4"/>
            <w:shd w:val="clear" w:color="auto" w:fill="D9D9D9" w:themeFill="background1" w:themeFillShade="D9"/>
          </w:tcPr>
          <w:p w:rsidR="00353AC7" w:rsidRPr="00AB149C" w:rsidRDefault="007F0DB1" w:rsidP="00353AC7">
            <w:pPr>
              <w:tabs>
                <w:tab w:val="left" w:pos="284"/>
              </w:tabs>
              <w:spacing w:before="40" w:after="40"/>
              <w:jc w:val="center"/>
              <w:rPr>
                <w:rFonts w:ascii="Arial" w:hAnsi="Arial" w:cs="Arial"/>
                <w:b/>
                <w:sz w:val="22"/>
                <w:szCs w:val="22"/>
              </w:rPr>
            </w:pPr>
            <w:r w:rsidRPr="00AB149C">
              <w:rPr>
                <w:rFonts w:ascii="Arial" w:hAnsi="Arial" w:cs="Arial"/>
                <w:b/>
                <w:sz w:val="22"/>
                <w:szCs w:val="22"/>
              </w:rPr>
              <w:t>Assurance</w:t>
            </w:r>
            <w:r>
              <w:rPr>
                <w:rFonts w:ascii="Arial" w:hAnsi="Arial" w:cs="Arial"/>
                <w:b/>
                <w:sz w:val="22"/>
                <w:szCs w:val="22"/>
              </w:rPr>
              <w:t xml:space="preserve"> provided</w:t>
            </w:r>
          </w:p>
        </w:tc>
      </w:tr>
      <w:tr w:rsidR="00C669F6" w:rsidTr="000F5A87">
        <w:trPr>
          <w:trHeight w:val="217"/>
        </w:trPr>
        <w:tc>
          <w:tcPr>
            <w:tcW w:w="2552" w:type="dxa"/>
            <w:vMerge/>
            <w:tcBorders>
              <w:left w:val="single" w:sz="4" w:space="0" w:color="auto"/>
            </w:tcBorders>
            <w:shd w:val="clear" w:color="auto" w:fill="D9D9D9" w:themeFill="background1" w:themeFillShade="D9"/>
          </w:tcPr>
          <w:p w:rsidR="00353AC7" w:rsidRPr="00AB149C" w:rsidRDefault="004C12CF" w:rsidP="00353AC7">
            <w:pPr>
              <w:tabs>
                <w:tab w:val="left" w:pos="284"/>
              </w:tabs>
              <w:spacing w:before="40" w:after="40"/>
              <w:rPr>
                <w:rFonts w:ascii="Arial" w:hAnsi="Arial" w:cs="Arial"/>
                <w:b/>
                <w:sz w:val="22"/>
                <w:szCs w:val="22"/>
              </w:rPr>
            </w:pPr>
          </w:p>
        </w:tc>
        <w:tc>
          <w:tcPr>
            <w:tcW w:w="1134" w:type="dxa"/>
            <w:vMerge/>
            <w:shd w:val="clear" w:color="auto" w:fill="D9D9D9" w:themeFill="background1" w:themeFillShade="D9"/>
          </w:tcPr>
          <w:p w:rsidR="00353AC7" w:rsidRPr="00AB149C" w:rsidRDefault="004C12CF" w:rsidP="00353AC7">
            <w:pPr>
              <w:tabs>
                <w:tab w:val="left" w:pos="284"/>
              </w:tabs>
              <w:spacing w:before="40" w:after="40"/>
              <w:jc w:val="center"/>
              <w:rPr>
                <w:rFonts w:ascii="Arial" w:hAnsi="Arial" w:cs="Arial"/>
                <w:b/>
                <w:sz w:val="22"/>
                <w:szCs w:val="22"/>
              </w:rPr>
            </w:pPr>
          </w:p>
        </w:tc>
        <w:tc>
          <w:tcPr>
            <w:tcW w:w="1417" w:type="dxa"/>
            <w:shd w:val="clear" w:color="auto" w:fill="D9D9D9" w:themeFill="background1" w:themeFillShade="D9"/>
            <w:tcMar>
              <w:left w:w="57" w:type="dxa"/>
              <w:right w:w="57" w:type="dxa"/>
            </w:tcMar>
          </w:tcPr>
          <w:p w:rsidR="00353AC7" w:rsidRPr="00AB149C" w:rsidRDefault="007F0DB1" w:rsidP="00353AC7">
            <w:pPr>
              <w:tabs>
                <w:tab w:val="left" w:pos="284"/>
              </w:tabs>
              <w:spacing w:before="40" w:after="40"/>
              <w:jc w:val="center"/>
              <w:rPr>
                <w:rFonts w:ascii="Arial" w:hAnsi="Arial" w:cs="Arial"/>
                <w:b/>
                <w:sz w:val="22"/>
                <w:szCs w:val="22"/>
              </w:rPr>
            </w:pPr>
            <w:r w:rsidRPr="00AB149C">
              <w:rPr>
                <w:rFonts w:ascii="Arial" w:hAnsi="Arial" w:cs="Arial"/>
                <w:b/>
                <w:sz w:val="22"/>
                <w:szCs w:val="22"/>
              </w:rPr>
              <w:t>Substantial</w:t>
            </w:r>
            <w:r>
              <w:rPr>
                <w:rFonts w:ascii="Arial" w:hAnsi="Arial" w:cs="Arial"/>
                <w:b/>
                <w:sz w:val="22"/>
                <w:szCs w:val="22"/>
              </w:rPr>
              <w:t>*</w:t>
            </w:r>
          </w:p>
        </w:tc>
        <w:tc>
          <w:tcPr>
            <w:tcW w:w="1276" w:type="dxa"/>
            <w:shd w:val="clear" w:color="auto" w:fill="D9D9D9" w:themeFill="background1" w:themeFillShade="D9"/>
            <w:tcMar>
              <w:left w:w="57" w:type="dxa"/>
              <w:right w:w="57" w:type="dxa"/>
            </w:tcMar>
          </w:tcPr>
          <w:p w:rsidR="00353AC7" w:rsidRPr="00AB149C" w:rsidRDefault="007F0DB1" w:rsidP="00353AC7">
            <w:pPr>
              <w:tabs>
                <w:tab w:val="left" w:pos="284"/>
              </w:tabs>
              <w:spacing w:before="40" w:after="40"/>
              <w:jc w:val="center"/>
              <w:rPr>
                <w:rFonts w:ascii="Arial" w:hAnsi="Arial" w:cs="Arial"/>
                <w:b/>
                <w:sz w:val="22"/>
                <w:szCs w:val="22"/>
              </w:rPr>
            </w:pPr>
            <w:r>
              <w:rPr>
                <w:rFonts w:ascii="Arial" w:hAnsi="Arial" w:cs="Arial"/>
                <w:b/>
                <w:sz w:val="22"/>
                <w:szCs w:val="22"/>
              </w:rPr>
              <w:t>Moderate*</w:t>
            </w:r>
          </w:p>
        </w:tc>
        <w:tc>
          <w:tcPr>
            <w:tcW w:w="1134" w:type="dxa"/>
            <w:shd w:val="clear" w:color="auto" w:fill="D9D9D9" w:themeFill="background1" w:themeFillShade="D9"/>
            <w:tcMar>
              <w:left w:w="57" w:type="dxa"/>
              <w:right w:w="57" w:type="dxa"/>
            </w:tcMar>
          </w:tcPr>
          <w:p w:rsidR="00353AC7" w:rsidRPr="00AB149C" w:rsidRDefault="007F0DB1" w:rsidP="00353AC7">
            <w:pPr>
              <w:tabs>
                <w:tab w:val="left" w:pos="284"/>
              </w:tabs>
              <w:spacing w:before="40" w:after="40"/>
              <w:jc w:val="center"/>
              <w:rPr>
                <w:rFonts w:ascii="Arial" w:hAnsi="Arial" w:cs="Arial"/>
                <w:b/>
                <w:sz w:val="22"/>
                <w:szCs w:val="22"/>
              </w:rPr>
            </w:pPr>
            <w:r w:rsidRPr="00AB149C">
              <w:rPr>
                <w:rFonts w:ascii="Arial" w:hAnsi="Arial" w:cs="Arial"/>
                <w:b/>
                <w:sz w:val="22"/>
                <w:szCs w:val="22"/>
              </w:rPr>
              <w:t>Limited</w:t>
            </w:r>
          </w:p>
        </w:tc>
        <w:tc>
          <w:tcPr>
            <w:tcW w:w="992" w:type="dxa"/>
            <w:shd w:val="clear" w:color="auto" w:fill="D9D9D9" w:themeFill="background1" w:themeFillShade="D9"/>
            <w:tcMar>
              <w:left w:w="57" w:type="dxa"/>
              <w:right w:w="57" w:type="dxa"/>
            </w:tcMar>
          </w:tcPr>
          <w:p w:rsidR="00353AC7" w:rsidRPr="00AB149C" w:rsidRDefault="007F0DB1" w:rsidP="00353AC7">
            <w:pPr>
              <w:tabs>
                <w:tab w:val="left" w:pos="284"/>
              </w:tabs>
              <w:spacing w:before="40" w:after="40"/>
              <w:jc w:val="center"/>
              <w:rPr>
                <w:rFonts w:ascii="Arial" w:hAnsi="Arial" w:cs="Arial"/>
                <w:b/>
                <w:sz w:val="22"/>
                <w:szCs w:val="22"/>
              </w:rPr>
            </w:pPr>
            <w:r w:rsidRPr="00AB149C">
              <w:rPr>
                <w:rFonts w:ascii="Arial" w:hAnsi="Arial" w:cs="Arial"/>
                <w:b/>
                <w:sz w:val="22"/>
                <w:szCs w:val="22"/>
              </w:rPr>
              <w:t>None</w:t>
            </w:r>
          </w:p>
        </w:tc>
      </w:tr>
      <w:tr w:rsidR="00C669F6" w:rsidTr="000F5A87">
        <w:tc>
          <w:tcPr>
            <w:tcW w:w="2552" w:type="dxa"/>
          </w:tcPr>
          <w:p w:rsidR="00353AC7" w:rsidRPr="00AB149C" w:rsidRDefault="007F0DB1" w:rsidP="00C43CC3">
            <w:pPr>
              <w:tabs>
                <w:tab w:val="left" w:pos="284"/>
              </w:tabs>
              <w:spacing w:before="40" w:after="40"/>
              <w:rPr>
                <w:rFonts w:ascii="Arial" w:hAnsi="Arial" w:cs="Arial"/>
                <w:sz w:val="22"/>
                <w:szCs w:val="22"/>
              </w:rPr>
            </w:pPr>
            <w:r w:rsidRPr="00AB149C">
              <w:rPr>
                <w:rFonts w:ascii="Arial" w:hAnsi="Arial" w:cs="Arial"/>
                <w:sz w:val="22"/>
                <w:szCs w:val="22"/>
              </w:rPr>
              <w:t>Governance</w:t>
            </w:r>
          </w:p>
        </w:tc>
        <w:tc>
          <w:tcPr>
            <w:tcW w:w="1134" w:type="dxa"/>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0</w:t>
            </w:r>
          </w:p>
        </w:tc>
        <w:tc>
          <w:tcPr>
            <w:tcW w:w="1417" w:type="dxa"/>
            <w:vAlign w:val="center"/>
          </w:tcPr>
          <w:p w:rsidR="00353AC7" w:rsidRPr="00AB149C" w:rsidRDefault="004C12CF" w:rsidP="00353AC7">
            <w:pPr>
              <w:spacing w:before="40" w:after="40"/>
              <w:jc w:val="center"/>
              <w:rPr>
                <w:rFonts w:ascii="Arial" w:hAnsi="Arial" w:cs="Arial"/>
                <w:sz w:val="22"/>
                <w:szCs w:val="22"/>
              </w:rPr>
            </w:pPr>
          </w:p>
        </w:tc>
        <w:tc>
          <w:tcPr>
            <w:tcW w:w="1276" w:type="dxa"/>
            <w:vAlign w:val="center"/>
          </w:tcPr>
          <w:p w:rsidR="00353AC7" w:rsidRPr="00AB149C" w:rsidRDefault="004C12CF" w:rsidP="00353AC7">
            <w:pPr>
              <w:spacing w:before="40" w:after="40"/>
              <w:jc w:val="center"/>
              <w:rPr>
                <w:rFonts w:ascii="Arial" w:hAnsi="Arial" w:cs="Arial"/>
                <w:sz w:val="22"/>
                <w:szCs w:val="22"/>
              </w:rPr>
            </w:pPr>
          </w:p>
        </w:tc>
        <w:tc>
          <w:tcPr>
            <w:tcW w:w="1134" w:type="dxa"/>
            <w:vAlign w:val="center"/>
          </w:tcPr>
          <w:p w:rsidR="00353AC7" w:rsidRPr="00AB149C" w:rsidRDefault="004C12CF" w:rsidP="00353AC7">
            <w:pPr>
              <w:spacing w:before="40" w:after="40"/>
              <w:jc w:val="center"/>
              <w:rPr>
                <w:rFonts w:ascii="Arial" w:hAnsi="Arial" w:cs="Arial"/>
                <w:sz w:val="22"/>
                <w:szCs w:val="22"/>
              </w:rPr>
            </w:pPr>
          </w:p>
        </w:tc>
        <w:tc>
          <w:tcPr>
            <w:tcW w:w="992" w:type="dxa"/>
            <w:vAlign w:val="center"/>
          </w:tcPr>
          <w:p w:rsidR="00353AC7" w:rsidRPr="00AB149C" w:rsidRDefault="004C12CF" w:rsidP="00353AC7">
            <w:pPr>
              <w:spacing w:before="40" w:after="40"/>
              <w:jc w:val="center"/>
              <w:rPr>
                <w:rFonts w:ascii="Arial" w:hAnsi="Arial" w:cs="Arial"/>
                <w:sz w:val="22"/>
                <w:szCs w:val="22"/>
              </w:rPr>
            </w:pPr>
          </w:p>
        </w:tc>
      </w:tr>
      <w:tr w:rsidR="00C669F6" w:rsidTr="000F5A87">
        <w:tc>
          <w:tcPr>
            <w:tcW w:w="2552" w:type="dxa"/>
          </w:tcPr>
          <w:p w:rsidR="00353AC7" w:rsidRPr="00AB149C" w:rsidRDefault="007F0DB1" w:rsidP="00353AC7">
            <w:pPr>
              <w:tabs>
                <w:tab w:val="left" w:pos="284"/>
              </w:tabs>
              <w:spacing w:before="40" w:after="40"/>
              <w:rPr>
                <w:rFonts w:ascii="Arial" w:hAnsi="Arial" w:cs="Arial"/>
                <w:sz w:val="22"/>
                <w:szCs w:val="22"/>
              </w:rPr>
            </w:pPr>
            <w:r w:rsidRPr="00AB149C">
              <w:rPr>
                <w:rFonts w:ascii="Arial" w:hAnsi="Arial" w:cs="Arial"/>
                <w:sz w:val="22"/>
                <w:szCs w:val="22"/>
              </w:rPr>
              <w:t xml:space="preserve">Business effectiveness </w:t>
            </w:r>
          </w:p>
        </w:tc>
        <w:tc>
          <w:tcPr>
            <w:tcW w:w="1134" w:type="dxa"/>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1</w:t>
            </w:r>
          </w:p>
        </w:tc>
        <w:tc>
          <w:tcPr>
            <w:tcW w:w="1417" w:type="dxa"/>
            <w:vAlign w:val="center"/>
          </w:tcPr>
          <w:p w:rsidR="00353AC7" w:rsidRPr="00AB149C" w:rsidRDefault="004C12CF" w:rsidP="00353AC7">
            <w:pPr>
              <w:spacing w:before="40" w:after="40"/>
              <w:jc w:val="center"/>
              <w:rPr>
                <w:rFonts w:ascii="Arial" w:hAnsi="Arial" w:cs="Arial"/>
                <w:sz w:val="22"/>
                <w:szCs w:val="22"/>
              </w:rPr>
            </w:pPr>
          </w:p>
        </w:tc>
        <w:tc>
          <w:tcPr>
            <w:tcW w:w="1276" w:type="dxa"/>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1</w:t>
            </w:r>
          </w:p>
        </w:tc>
        <w:tc>
          <w:tcPr>
            <w:tcW w:w="1134" w:type="dxa"/>
            <w:vAlign w:val="center"/>
          </w:tcPr>
          <w:p w:rsidR="00353AC7" w:rsidRPr="00AB149C" w:rsidRDefault="004C12CF" w:rsidP="00353AC7">
            <w:pPr>
              <w:spacing w:before="40" w:after="40"/>
              <w:jc w:val="center"/>
              <w:rPr>
                <w:rFonts w:ascii="Arial" w:hAnsi="Arial" w:cs="Arial"/>
                <w:sz w:val="22"/>
                <w:szCs w:val="22"/>
              </w:rPr>
            </w:pPr>
          </w:p>
        </w:tc>
        <w:tc>
          <w:tcPr>
            <w:tcW w:w="992" w:type="dxa"/>
            <w:vAlign w:val="center"/>
          </w:tcPr>
          <w:p w:rsidR="00353AC7" w:rsidRPr="00AB149C" w:rsidRDefault="004C12CF" w:rsidP="00353AC7">
            <w:pPr>
              <w:spacing w:before="40" w:after="40"/>
              <w:jc w:val="center"/>
              <w:rPr>
                <w:rFonts w:ascii="Arial" w:hAnsi="Arial" w:cs="Arial"/>
                <w:sz w:val="22"/>
                <w:szCs w:val="22"/>
              </w:rPr>
            </w:pPr>
          </w:p>
        </w:tc>
      </w:tr>
      <w:tr w:rsidR="00C669F6" w:rsidTr="000F5A87">
        <w:tc>
          <w:tcPr>
            <w:tcW w:w="2552" w:type="dxa"/>
            <w:tcBorders>
              <w:bottom w:val="single" w:sz="4" w:space="0" w:color="auto"/>
            </w:tcBorders>
          </w:tcPr>
          <w:p w:rsidR="00353AC7" w:rsidRPr="00AB149C" w:rsidRDefault="007F0DB1" w:rsidP="00353AC7">
            <w:pPr>
              <w:tabs>
                <w:tab w:val="left" w:pos="284"/>
              </w:tabs>
              <w:spacing w:before="40" w:after="40"/>
              <w:rPr>
                <w:rFonts w:ascii="Arial" w:hAnsi="Arial" w:cs="Arial"/>
                <w:sz w:val="22"/>
                <w:szCs w:val="22"/>
              </w:rPr>
            </w:pPr>
            <w:r w:rsidRPr="00AB149C">
              <w:rPr>
                <w:rFonts w:ascii="Arial" w:hAnsi="Arial" w:cs="Arial"/>
                <w:sz w:val="22"/>
                <w:szCs w:val="22"/>
              </w:rPr>
              <w:t>Service delivery</w:t>
            </w:r>
          </w:p>
        </w:tc>
        <w:tc>
          <w:tcPr>
            <w:tcW w:w="1134"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19</w:t>
            </w:r>
          </w:p>
        </w:tc>
        <w:tc>
          <w:tcPr>
            <w:tcW w:w="1417"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7</w:t>
            </w:r>
          </w:p>
        </w:tc>
        <w:tc>
          <w:tcPr>
            <w:tcW w:w="1276"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10</w:t>
            </w:r>
          </w:p>
        </w:tc>
        <w:tc>
          <w:tcPr>
            <w:tcW w:w="1134"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2</w:t>
            </w:r>
          </w:p>
        </w:tc>
        <w:tc>
          <w:tcPr>
            <w:tcW w:w="992" w:type="dxa"/>
            <w:tcBorders>
              <w:bottom w:val="single" w:sz="4" w:space="0" w:color="auto"/>
            </w:tcBorders>
            <w:vAlign w:val="center"/>
          </w:tcPr>
          <w:p w:rsidR="00353AC7" w:rsidRPr="00AB149C" w:rsidRDefault="004C12CF" w:rsidP="00353AC7">
            <w:pPr>
              <w:spacing w:before="40" w:after="40"/>
              <w:jc w:val="center"/>
              <w:rPr>
                <w:rFonts w:ascii="Arial" w:hAnsi="Arial" w:cs="Arial"/>
                <w:sz w:val="22"/>
                <w:szCs w:val="22"/>
              </w:rPr>
            </w:pPr>
          </w:p>
        </w:tc>
      </w:tr>
      <w:tr w:rsidR="00C669F6" w:rsidTr="000F5A87">
        <w:tc>
          <w:tcPr>
            <w:tcW w:w="2552" w:type="dxa"/>
            <w:tcBorders>
              <w:bottom w:val="single" w:sz="4" w:space="0" w:color="auto"/>
            </w:tcBorders>
          </w:tcPr>
          <w:p w:rsidR="00353AC7" w:rsidRPr="00AB149C" w:rsidRDefault="007F0DB1" w:rsidP="00353AC7">
            <w:pPr>
              <w:tabs>
                <w:tab w:val="left" w:pos="284"/>
              </w:tabs>
              <w:spacing w:before="40" w:after="40"/>
              <w:rPr>
                <w:rFonts w:ascii="Arial" w:hAnsi="Arial" w:cs="Arial"/>
                <w:sz w:val="22"/>
                <w:szCs w:val="22"/>
              </w:rPr>
            </w:pPr>
            <w:r w:rsidRPr="00AB149C">
              <w:rPr>
                <w:rFonts w:ascii="Arial" w:hAnsi="Arial" w:cs="Arial"/>
                <w:sz w:val="22"/>
                <w:szCs w:val="22"/>
              </w:rPr>
              <w:t>Service support</w:t>
            </w:r>
          </w:p>
        </w:tc>
        <w:tc>
          <w:tcPr>
            <w:tcW w:w="1134"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3</w:t>
            </w:r>
          </w:p>
        </w:tc>
        <w:tc>
          <w:tcPr>
            <w:tcW w:w="1417"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1</w:t>
            </w:r>
          </w:p>
        </w:tc>
        <w:tc>
          <w:tcPr>
            <w:tcW w:w="1276"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1</w:t>
            </w:r>
          </w:p>
        </w:tc>
        <w:tc>
          <w:tcPr>
            <w:tcW w:w="1134"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1</w:t>
            </w:r>
          </w:p>
        </w:tc>
        <w:tc>
          <w:tcPr>
            <w:tcW w:w="992" w:type="dxa"/>
            <w:tcBorders>
              <w:bottom w:val="single" w:sz="4" w:space="0" w:color="auto"/>
            </w:tcBorders>
            <w:vAlign w:val="center"/>
          </w:tcPr>
          <w:p w:rsidR="00353AC7" w:rsidRPr="00AB149C" w:rsidRDefault="004C12CF" w:rsidP="00353AC7">
            <w:pPr>
              <w:spacing w:before="40" w:after="40"/>
              <w:jc w:val="center"/>
              <w:rPr>
                <w:rFonts w:ascii="Arial" w:hAnsi="Arial" w:cs="Arial"/>
                <w:sz w:val="22"/>
                <w:szCs w:val="22"/>
              </w:rPr>
            </w:pPr>
          </w:p>
        </w:tc>
      </w:tr>
      <w:tr w:rsidR="00C669F6" w:rsidTr="000F5A87">
        <w:tc>
          <w:tcPr>
            <w:tcW w:w="2552" w:type="dxa"/>
            <w:tcBorders>
              <w:bottom w:val="single" w:sz="4" w:space="0" w:color="auto"/>
            </w:tcBorders>
          </w:tcPr>
          <w:p w:rsidR="00353AC7" w:rsidRPr="00AB149C" w:rsidRDefault="007F0DB1" w:rsidP="00353AC7">
            <w:pPr>
              <w:tabs>
                <w:tab w:val="left" w:pos="284"/>
              </w:tabs>
              <w:spacing w:before="40" w:after="40"/>
              <w:rPr>
                <w:rFonts w:ascii="Arial" w:hAnsi="Arial" w:cs="Arial"/>
                <w:sz w:val="22"/>
                <w:szCs w:val="22"/>
              </w:rPr>
            </w:pPr>
            <w:r w:rsidRPr="00AB149C">
              <w:rPr>
                <w:rFonts w:ascii="Arial" w:hAnsi="Arial" w:cs="Arial"/>
                <w:sz w:val="22"/>
                <w:szCs w:val="22"/>
              </w:rPr>
              <w:t>Business processes</w:t>
            </w:r>
          </w:p>
        </w:tc>
        <w:tc>
          <w:tcPr>
            <w:tcW w:w="1134"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4</w:t>
            </w:r>
          </w:p>
        </w:tc>
        <w:tc>
          <w:tcPr>
            <w:tcW w:w="1417"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2</w:t>
            </w:r>
          </w:p>
        </w:tc>
        <w:tc>
          <w:tcPr>
            <w:tcW w:w="1276" w:type="dxa"/>
            <w:tcBorders>
              <w:bottom w:val="single" w:sz="4" w:space="0" w:color="auto"/>
            </w:tcBorders>
            <w:vAlign w:val="center"/>
          </w:tcPr>
          <w:p w:rsidR="00353AC7" w:rsidRPr="00AB149C" w:rsidRDefault="004C12CF" w:rsidP="00353AC7">
            <w:pPr>
              <w:spacing w:before="40" w:after="40"/>
              <w:jc w:val="center"/>
              <w:rPr>
                <w:rFonts w:ascii="Arial" w:hAnsi="Arial" w:cs="Arial"/>
                <w:sz w:val="22"/>
                <w:szCs w:val="22"/>
              </w:rPr>
            </w:pPr>
          </w:p>
        </w:tc>
        <w:tc>
          <w:tcPr>
            <w:tcW w:w="1134" w:type="dxa"/>
            <w:tcBorders>
              <w:bottom w:val="single" w:sz="4" w:space="0" w:color="auto"/>
            </w:tcBorders>
            <w:vAlign w:val="center"/>
          </w:tcPr>
          <w:p w:rsidR="00353AC7" w:rsidRPr="00AB149C" w:rsidRDefault="007F0DB1" w:rsidP="00353AC7">
            <w:pPr>
              <w:spacing w:before="40" w:after="40"/>
              <w:jc w:val="center"/>
              <w:rPr>
                <w:rFonts w:ascii="Arial" w:hAnsi="Arial" w:cs="Arial"/>
                <w:sz w:val="22"/>
                <w:szCs w:val="22"/>
              </w:rPr>
            </w:pPr>
            <w:r>
              <w:rPr>
                <w:rFonts w:ascii="Arial" w:hAnsi="Arial" w:cs="Arial"/>
                <w:sz w:val="22"/>
                <w:szCs w:val="22"/>
              </w:rPr>
              <w:t>2</w:t>
            </w:r>
          </w:p>
        </w:tc>
        <w:tc>
          <w:tcPr>
            <w:tcW w:w="992" w:type="dxa"/>
            <w:tcBorders>
              <w:bottom w:val="single" w:sz="4" w:space="0" w:color="auto"/>
            </w:tcBorders>
            <w:vAlign w:val="center"/>
          </w:tcPr>
          <w:p w:rsidR="00353AC7" w:rsidRPr="00AB149C" w:rsidRDefault="004C12CF" w:rsidP="00353AC7">
            <w:pPr>
              <w:spacing w:before="40" w:after="40"/>
              <w:jc w:val="center"/>
              <w:rPr>
                <w:rFonts w:ascii="Arial" w:hAnsi="Arial" w:cs="Arial"/>
                <w:sz w:val="22"/>
                <w:szCs w:val="22"/>
              </w:rPr>
            </w:pPr>
          </w:p>
        </w:tc>
      </w:tr>
      <w:tr w:rsidR="00C669F6" w:rsidTr="000F5A87">
        <w:tc>
          <w:tcPr>
            <w:tcW w:w="2552" w:type="dxa"/>
            <w:vMerge w:val="restart"/>
          </w:tcPr>
          <w:p w:rsidR="00E74502" w:rsidRPr="00AB149C" w:rsidRDefault="007F0DB1" w:rsidP="00E74502">
            <w:pPr>
              <w:tabs>
                <w:tab w:val="left" w:pos="284"/>
              </w:tabs>
              <w:spacing w:before="40" w:after="40"/>
              <w:rPr>
                <w:rFonts w:ascii="Arial" w:hAnsi="Arial" w:cs="Arial"/>
                <w:b/>
                <w:sz w:val="22"/>
                <w:szCs w:val="22"/>
              </w:rPr>
            </w:pPr>
            <w:r>
              <w:rPr>
                <w:rFonts w:ascii="Arial" w:hAnsi="Arial" w:cs="Arial"/>
                <w:b/>
                <w:sz w:val="22"/>
                <w:szCs w:val="22"/>
              </w:rPr>
              <w:t>2018/19 assignments: to</w:t>
            </w:r>
            <w:r w:rsidRPr="00AB149C">
              <w:rPr>
                <w:rFonts w:ascii="Arial" w:hAnsi="Arial" w:cs="Arial"/>
                <w:b/>
                <w:sz w:val="22"/>
                <w:szCs w:val="22"/>
              </w:rPr>
              <w:t xml:space="preserve">tal </w:t>
            </w:r>
            <w:r>
              <w:rPr>
                <w:rFonts w:ascii="Arial" w:hAnsi="Arial" w:cs="Arial"/>
                <w:b/>
                <w:sz w:val="22"/>
                <w:szCs w:val="22"/>
              </w:rPr>
              <w:t>to date</w:t>
            </w:r>
          </w:p>
        </w:tc>
        <w:tc>
          <w:tcPr>
            <w:tcW w:w="1134" w:type="dxa"/>
          </w:tcPr>
          <w:p w:rsidR="00E74502" w:rsidRPr="00AB149C" w:rsidRDefault="007F0DB1" w:rsidP="00353AC7">
            <w:pPr>
              <w:spacing w:before="40" w:after="40"/>
              <w:jc w:val="center"/>
              <w:rPr>
                <w:rFonts w:ascii="Arial" w:hAnsi="Arial" w:cs="Arial"/>
                <w:b/>
                <w:sz w:val="22"/>
                <w:szCs w:val="22"/>
              </w:rPr>
            </w:pPr>
            <w:r>
              <w:rPr>
                <w:rFonts w:ascii="Arial" w:hAnsi="Arial" w:cs="Arial"/>
                <w:b/>
                <w:sz w:val="22"/>
                <w:szCs w:val="22"/>
              </w:rPr>
              <w:t>27</w:t>
            </w:r>
          </w:p>
        </w:tc>
        <w:tc>
          <w:tcPr>
            <w:tcW w:w="1417" w:type="dxa"/>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10</w:t>
            </w:r>
          </w:p>
        </w:tc>
        <w:tc>
          <w:tcPr>
            <w:tcW w:w="1276" w:type="dxa"/>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12</w:t>
            </w:r>
          </w:p>
        </w:tc>
        <w:tc>
          <w:tcPr>
            <w:tcW w:w="1134" w:type="dxa"/>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5</w:t>
            </w:r>
          </w:p>
        </w:tc>
        <w:tc>
          <w:tcPr>
            <w:tcW w:w="992" w:type="dxa"/>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0</w:t>
            </w:r>
          </w:p>
        </w:tc>
      </w:tr>
      <w:tr w:rsidR="00C669F6" w:rsidTr="000F5A87">
        <w:tc>
          <w:tcPr>
            <w:tcW w:w="2552" w:type="dxa"/>
            <w:vMerge/>
            <w:tcBorders>
              <w:bottom w:val="double" w:sz="4" w:space="0" w:color="auto"/>
            </w:tcBorders>
          </w:tcPr>
          <w:p w:rsidR="00E74502" w:rsidRDefault="004C12CF" w:rsidP="00353AC7">
            <w:pPr>
              <w:tabs>
                <w:tab w:val="left" w:pos="284"/>
              </w:tabs>
              <w:spacing w:before="40" w:after="40"/>
              <w:rPr>
                <w:rFonts w:ascii="Arial" w:hAnsi="Arial" w:cs="Arial"/>
                <w:b/>
                <w:sz w:val="22"/>
                <w:szCs w:val="22"/>
              </w:rPr>
            </w:pPr>
          </w:p>
        </w:tc>
        <w:tc>
          <w:tcPr>
            <w:tcW w:w="1134" w:type="dxa"/>
            <w:tcBorders>
              <w:bottom w:val="double" w:sz="4" w:space="0" w:color="auto"/>
            </w:tcBorders>
            <w:vAlign w:val="center"/>
          </w:tcPr>
          <w:p w:rsidR="00E74502" w:rsidRPr="00AB149C" w:rsidRDefault="007F0DB1" w:rsidP="00353AC7">
            <w:pPr>
              <w:spacing w:before="40" w:after="40"/>
              <w:jc w:val="center"/>
              <w:rPr>
                <w:rFonts w:ascii="Arial" w:hAnsi="Arial" w:cs="Arial"/>
                <w:b/>
                <w:sz w:val="22"/>
                <w:szCs w:val="22"/>
              </w:rPr>
            </w:pPr>
            <w:r w:rsidRPr="00AB149C">
              <w:rPr>
                <w:rFonts w:ascii="Arial" w:hAnsi="Arial" w:cs="Arial"/>
                <w:sz w:val="22"/>
                <w:szCs w:val="22"/>
              </w:rPr>
              <w:t>100%</w:t>
            </w:r>
          </w:p>
        </w:tc>
        <w:tc>
          <w:tcPr>
            <w:tcW w:w="1417" w:type="dxa"/>
            <w:tcBorders>
              <w:bottom w:val="double" w:sz="4" w:space="0" w:color="auto"/>
            </w:tcBorders>
            <w:vAlign w:val="center"/>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37%</w:t>
            </w:r>
          </w:p>
        </w:tc>
        <w:tc>
          <w:tcPr>
            <w:tcW w:w="1276" w:type="dxa"/>
            <w:tcBorders>
              <w:bottom w:val="double" w:sz="4" w:space="0" w:color="auto"/>
            </w:tcBorders>
            <w:vAlign w:val="center"/>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44%</w:t>
            </w:r>
          </w:p>
        </w:tc>
        <w:tc>
          <w:tcPr>
            <w:tcW w:w="1134" w:type="dxa"/>
            <w:tcBorders>
              <w:bottom w:val="double" w:sz="4" w:space="0" w:color="auto"/>
            </w:tcBorders>
            <w:vAlign w:val="center"/>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19%</w:t>
            </w:r>
          </w:p>
        </w:tc>
        <w:tc>
          <w:tcPr>
            <w:tcW w:w="992" w:type="dxa"/>
            <w:tcBorders>
              <w:bottom w:val="double" w:sz="4" w:space="0" w:color="auto"/>
            </w:tcBorders>
            <w:vAlign w:val="center"/>
          </w:tcPr>
          <w:p w:rsidR="00E74502" w:rsidRPr="00AB149C" w:rsidRDefault="007F0DB1" w:rsidP="00353AC7">
            <w:pPr>
              <w:spacing w:before="40" w:after="40"/>
              <w:jc w:val="center"/>
              <w:rPr>
                <w:rFonts w:ascii="Arial" w:hAnsi="Arial" w:cs="Arial"/>
                <w:b/>
                <w:bCs/>
                <w:sz w:val="22"/>
                <w:szCs w:val="22"/>
              </w:rPr>
            </w:pPr>
            <w:r>
              <w:rPr>
                <w:rFonts w:ascii="Arial" w:hAnsi="Arial" w:cs="Arial"/>
                <w:b/>
                <w:bCs/>
                <w:sz w:val="22"/>
                <w:szCs w:val="22"/>
              </w:rPr>
              <w:t>-</w:t>
            </w:r>
          </w:p>
        </w:tc>
      </w:tr>
      <w:tr w:rsidR="00C669F6" w:rsidTr="000F5A87">
        <w:tc>
          <w:tcPr>
            <w:tcW w:w="2552" w:type="dxa"/>
            <w:vMerge w:val="restart"/>
            <w:tcBorders>
              <w:top w:val="double" w:sz="4" w:space="0" w:color="auto"/>
            </w:tcBorders>
          </w:tcPr>
          <w:p w:rsidR="00C43CC3" w:rsidRPr="00AB149C" w:rsidRDefault="007F0DB1" w:rsidP="00353AC7">
            <w:pPr>
              <w:tabs>
                <w:tab w:val="left" w:pos="284"/>
              </w:tabs>
              <w:spacing w:before="40" w:after="40"/>
              <w:rPr>
                <w:rFonts w:ascii="Arial" w:hAnsi="Arial" w:cs="Arial"/>
                <w:b/>
                <w:sz w:val="22"/>
                <w:szCs w:val="22"/>
              </w:rPr>
            </w:pPr>
            <w:r>
              <w:rPr>
                <w:rFonts w:ascii="Arial" w:hAnsi="Arial" w:cs="Arial"/>
                <w:b/>
                <w:sz w:val="22"/>
                <w:szCs w:val="22"/>
              </w:rPr>
              <w:t>2017/18 assignments: to</w:t>
            </w:r>
            <w:r w:rsidRPr="00AB149C">
              <w:rPr>
                <w:rFonts w:ascii="Arial" w:hAnsi="Arial" w:cs="Arial"/>
                <w:b/>
                <w:sz w:val="22"/>
                <w:szCs w:val="22"/>
              </w:rPr>
              <w:t xml:space="preserve">tal </w:t>
            </w:r>
          </w:p>
        </w:tc>
        <w:tc>
          <w:tcPr>
            <w:tcW w:w="1134"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
                <w:sz w:val="22"/>
                <w:szCs w:val="22"/>
              </w:rPr>
            </w:pPr>
            <w:r w:rsidRPr="00AB149C">
              <w:rPr>
                <w:rFonts w:ascii="Arial" w:hAnsi="Arial" w:cs="Arial"/>
                <w:b/>
                <w:sz w:val="22"/>
                <w:szCs w:val="22"/>
              </w:rPr>
              <w:t>51</w:t>
            </w:r>
          </w:p>
        </w:tc>
        <w:tc>
          <w:tcPr>
            <w:tcW w:w="1417"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
                <w:bCs/>
                <w:sz w:val="22"/>
                <w:szCs w:val="22"/>
              </w:rPr>
            </w:pPr>
            <w:r w:rsidRPr="00AB149C">
              <w:rPr>
                <w:rFonts w:ascii="Arial" w:hAnsi="Arial" w:cs="Arial"/>
                <w:b/>
                <w:bCs/>
                <w:sz w:val="22"/>
                <w:szCs w:val="22"/>
              </w:rPr>
              <w:t>5</w:t>
            </w:r>
          </w:p>
        </w:tc>
        <w:tc>
          <w:tcPr>
            <w:tcW w:w="1276"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
                <w:bCs/>
                <w:sz w:val="22"/>
                <w:szCs w:val="22"/>
              </w:rPr>
            </w:pPr>
            <w:r w:rsidRPr="00AB149C">
              <w:rPr>
                <w:rFonts w:ascii="Arial" w:hAnsi="Arial" w:cs="Arial"/>
                <w:b/>
                <w:bCs/>
                <w:sz w:val="22"/>
                <w:szCs w:val="22"/>
              </w:rPr>
              <w:t>34</w:t>
            </w:r>
          </w:p>
        </w:tc>
        <w:tc>
          <w:tcPr>
            <w:tcW w:w="1134"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
                <w:bCs/>
                <w:sz w:val="22"/>
                <w:szCs w:val="22"/>
              </w:rPr>
            </w:pPr>
            <w:r w:rsidRPr="00AB149C">
              <w:rPr>
                <w:rFonts w:ascii="Arial" w:hAnsi="Arial" w:cs="Arial"/>
                <w:b/>
                <w:bCs/>
                <w:sz w:val="22"/>
                <w:szCs w:val="22"/>
              </w:rPr>
              <w:t>12</w:t>
            </w:r>
          </w:p>
        </w:tc>
        <w:tc>
          <w:tcPr>
            <w:tcW w:w="992"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
                <w:bCs/>
                <w:sz w:val="22"/>
                <w:szCs w:val="22"/>
              </w:rPr>
            </w:pPr>
            <w:r w:rsidRPr="00AB149C">
              <w:rPr>
                <w:rFonts w:ascii="Arial" w:hAnsi="Arial" w:cs="Arial"/>
                <w:b/>
                <w:bCs/>
                <w:sz w:val="22"/>
                <w:szCs w:val="22"/>
              </w:rPr>
              <w:t>0</w:t>
            </w:r>
          </w:p>
        </w:tc>
      </w:tr>
      <w:tr w:rsidR="00C669F6" w:rsidTr="000F5A87">
        <w:tc>
          <w:tcPr>
            <w:tcW w:w="2552" w:type="dxa"/>
            <w:vMerge/>
            <w:tcBorders>
              <w:bottom w:val="double" w:sz="4" w:space="0" w:color="auto"/>
            </w:tcBorders>
          </w:tcPr>
          <w:p w:rsidR="00C43CC3" w:rsidRPr="00AB149C" w:rsidRDefault="004C12CF" w:rsidP="00353AC7">
            <w:pPr>
              <w:tabs>
                <w:tab w:val="left" w:pos="284"/>
              </w:tabs>
              <w:spacing w:before="40" w:after="40"/>
              <w:rPr>
                <w:rFonts w:ascii="Arial" w:hAnsi="Arial" w:cs="Arial"/>
                <w:b/>
                <w:sz w:val="22"/>
                <w:szCs w:val="22"/>
              </w:rPr>
            </w:pPr>
          </w:p>
        </w:tc>
        <w:tc>
          <w:tcPr>
            <w:tcW w:w="1134" w:type="dxa"/>
            <w:tcBorders>
              <w:bottom w:val="double" w:sz="4" w:space="0" w:color="auto"/>
            </w:tcBorders>
            <w:vAlign w:val="center"/>
          </w:tcPr>
          <w:p w:rsidR="00C43CC3" w:rsidRPr="00AB149C" w:rsidRDefault="007F0DB1" w:rsidP="00353AC7">
            <w:pPr>
              <w:spacing w:before="40" w:after="40"/>
              <w:jc w:val="center"/>
              <w:rPr>
                <w:rFonts w:ascii="Arial" w:hAnsi="Arial" w:cs="Arial"/>
                <w:sz w:val="22"/>
                <w:szCs w:val="22"/>
              </w:rPr>
            </w:pPr>
            <w:r w:rsidRPr="00AB149C">
              <w:rPr>
                <w:rFonts w:ascii="Arial" w:hAnsi="Arial" w:cs="Arial"/>
                <w:sz w:val="22"/>
                <w:szCs w:val="22"/>
              </w:rPr>
              <w:t>100%</w:t>
            </w:r>
          </w:p>
        </w:tc>
        <w:tc>
          <w:tcPr>
            <w:tcW w:w="1417" w:type="dxa"/>
            <w:tcBorders>
              <w:bottom w:val="doub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10%</w:t>
            </w:r>
          </w:p>
        </w:tc>
        <w:tc>
          <w:tcPr>
            <w:tcW w:w="1276" w:type="dxa"/>
            <w:tcBorders>
              <w:bottom w:val="doub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67%</w:t>
            </w:r>
          </w:p>
        </w:tc>
        <w:tc>
          <w:tcPr>
            <w:tcW w:w="1134" w:type="dxa"/>
            <w:tcBorders>
              <w:bottom w:val="doub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23%</w:t>
            </w:r>
          </w:p>
        </w:tc>
        <w:tc>
          <w:tcPr>
            <w:tcW w:w="992" w:type="dxa"/>
            <w:tcBorders>
              <w:bottom w:val="doub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w:t>
            </w:r>
          </w:p>
        </w:tc>
      </w:tr>
      <w:tr w:rsidR="00C669F6" w:rsidTr="000F5A87">
        <w:tc>
          <w:tcPr>
            <w:tcW w:w="2552" w:type="dxa"/>
            <w:vMerge w:val="restart"/>
            <w:tcBorders>
              <w:top w:val="double" w:sz="4" w:space="0" w:color="auto"/>
            </w:tcBorders>
          </w:tcPr>
          <w:p w:rsidR="00C43CC3" w:rsidRPr="00AB149C" w:rsidRDefault="007F0DB1" w:rsidP="00353AC7">
            <w:pPr>
              <w:tabs>
                <w:tab w:val="left" w:pos="284"/>
              </w:tabs>
              <w:spacing w:before="40" w:after="40"/>
              <w:rPr>
                <w:rFonts w:ascii="Arial" w:hAnsi="Arial" w:cs="Arial"/>
                <w:b/>
                <w:sz w:val="22"/>
                <w:szCs w:val="22"/>
              </w:rPr>
            </w:pPr>
            <w:r w:rsidRPr="00AB149C">
              <w:rPr>
                <w:rFonts w:ascii="Arial" w:hAnsi="Arial" w:cs="Arial"/>
                <w:b/>
                <w:sz w:val="22"/>
                <w:szCs w:val="22"/>
              </w:rPr>
              <w:t>2016/17 assignments</w:t>
            </w:r>
            <w:r>
              <w:rPr>
                <w:rFonts w:ascii="Arial" w:hAnsi="Arial" w:cs="Arial"/>
                <w:b/>
                <w:sz w:val="22"/>
                <w:szCs w:val="22"/>
              </w:rPr>
              <w:t>: total</w:t>
            </w:r>
          </w:p>
        </w:tc>
        <w:tc>
          <w:tcPr>
            <w:tcW w:w="1134"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sz w:val="22"/>
                <w:szCs w:val="22"/>
              </w:rPr>
            </w:pPr>
            <w:r w:rsidRPr="00AB149C">
              <w:rPr>
                <w:rFonts w:ascii="Arial" w:hAnsi="Arial" w:cs="Arial"/>
                <w:sz w:val="22"/>
                <w:szCs w:val="22"/>
              </w:rPr>
              <w:t>31</w:t>
            </w:r>
          </w:p>
        </w:tc>
        <w:tc>
          <w:tcPr>
            <w:tcW w:w="1417"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3</w:t>
            </w:r>
          </w:p>
        </w:tc>
        <w:tc>
          <w:tcPr>
            <w:tcW w:w="1276"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24</w:t>
            </w:r>
          </w:p>
        </w:tc>
        <w:tc>
          <w:tcPr>
            <w:tcW w:w="1134"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4</w:t>
            </w:r>
          </w:p>
        </w:tc>
        <w:tc>
          <w:tcPr>
            <w:tcW w:w="992" w:type="dxa"/>
            <w:tcBorders>
              <w:top w:val="doub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0</w:t>
            </w:r>
          </w:p>
        </w:tc>
      </w:tr>
      <w:tr w:rsidR="00C669F6" w:rsidTr="000F5A87">
        <w:tc>
          <w:tcPr>
            <w:tcW w:w="2552" w:type="dxa"/>
            <w:vMerge/>
            <w:tcBorders>
              <w:bottom w:val="single" w:sz="4" w:space="0" w:color="auto"/>
            </w:tcBorders>
          </w:tcPr>
          <w:p w:rsidR="00C43CC3" w:rsidRPr="00AB149C" w:rsidRDefault="004C12CF" w:rsidP="00353AC7">
            <w:pPr>
              <w:tabs>
                <w:tab w:val="left" w:pos="284"/>
              </w:tabs>
              <w:spacing w:before="40" w:after="40"/>
              <w:rPr>
                <w:rFonts w:ascii="Arial" w:hAnsi="Arial" w:cs="Arial"/>
                <w:sz w:val="22"/>
                <w:szCs w:val="22"/>
              </w:rPr>
            </w:pPr>
          </w:p>
        </w:tc>
        <w:tc>
          <w:tcPr>
            <w:tcW w:w="1134" w:type="dxa"/>
            <w:tcBorders>
              <w:top w:val="single" w:sz="4" w:space="0" w:color="auto"/>
              <w:bottom w:val="single" w:sz="4" w:space="0" w:color="auto"/>
            </w:tcBorders>
            <w:vAlign w:val="center"/>
          </w:tcPr>
          <w:p w:rsidR="00C43CC3" w:rsidRPr="00AB149C" w:rsidRDefault="007F0DB1" w:rsidP="00353AC7">
            <w:pPr>
              <w:spacing w:before="40" w:after="40"/>
              <w:jc w:val="center"/>
              <w:rPr>
                <w:rFonts w:ascii="Arial" w:hAnsi="Arial" w:cs="Arial"/>
                <w:sz w:val="22"/>
                <w:szCs w:val="22"/>
              </w:rPr>
            </w:pPr>
            <w:r w:rsidRPr="00AB149C">
              <w:rPr>
                <w:rFonts w:ascii="Arial" w:hAnsi="Arial" w:cs="Arial"/>
                <w:sz w:val="22"/>
                <w:szCs w:val="22"/>
              </w:rPr>
              <w:t>100%</w:t>
            </w:r>
          </w:p>
        </w:tc>
        <w:tc>
          <w:tcPr>
            <w:tcW w:w="1417" w:type="dxa"/>
            <w:tcBorders>
              <w:top w:val="sing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10%</w:t>
            </w:r>
          </w:p>
        </w:tc>
        <w:tc>
          <w:tcPr>
            <w:tcW w:w="1276" w:type="dxa"/>
            <w:tcBorders>
              <w:top w:val="sing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77%</w:t>
            </w:r>
          </w:p>
        </w:tc>
        <w:tc>
          <w:tcPr>
            <w:tcW w:w="1134" w:type="dxa"/>
            <w:tcBorders>
              <w:top w:val="sing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sidRPr="00AB149C">
              <w:rPr>
                <w:rFonts w:ascii="Arial" w:hAnsi="Arial" w:cs="Arial"/>
                <w:bCs/>
                <w:sz w:val="22"/>
                <w:szCs w:val="22"/>
              </w:rPr>
              <w:t>13%</w:t>
            </w:r>
          </w:p>
        </w:tc>
        <w:tc>
          <w:tcPr>
            <w:tcW w:w="992" w:type="dxa"/>
            <w:tcBorders>
              <w:top w:val="single" w:sz="4" w:space="0" w:color="auto"/>
              <w:bottom w:val="single" w:sz="4" w:space="0" w:color="auto"/>
            </w:tcBorders>
            <w:vAlign w:val="center"/>
          </w:tcPr>
          <w:p w:rsidR="00C43CC3" w:rsidRPr="00AB149C" w:rsidRDefault="007F0DB1" w:rsidP="00353AC7">
            <w:pPr>
              <w:spacing w:before="40" w:after="40"/>
              <w:jc w:val="center"/>
              <w:rPr>
                <w:rFonts w:ascii="Arial" w:hAnsi="Arial" w:cs="Arial"/>
                <w:bCs/>
                <w:sz w:val="22"/>
                <w:szCs w:val="22"/>
              </w:rPr>
            </w:pPr>
            <w:r>
              <w:rPr>
                <w:rFonts w:ascii="Arial" w:hAnsi="Arial" w:cs="Arial"/>
                <w:bCs/>
                <w:sz w:val="22"/>
                <w:szCs w:val="22"/>
              </w:rPr>
              <w:t>-</w:t>
            </w:r>
          </w:p>
        </w:tc>
      </w:tr>
    </w:tbl>
    <w:p w:rsidR="00C43CC3" w:rsidRDefault="007F0DB1" w:rsidP="008B7B7D">
      <w:pPr>
        <w:pStyle w:val="Rquotation"/>
        <w:jc w:val="both"/>
      </w:pPr>
      <w:r w:rsidRPr="00C43CC3">
        <w:t>*</w:t>
      </w:r>
      <w:r>
        <w:t xml:space="preserve"> For the purposes of comparison, where full assurance has been given in previous years this has been equated to substantial assurance in the current </w:t>
      </w:r>
      <w:r>
        <w:lastRenderedPageBreak/>
        <w:t>year; and where substantial assurance has been given previously, this is now recorded as moderate.</w:t>
      </w:r>
    </w:p>
    <w:p w:rsidR="001E6313" w:rsidRDefault="007F0DB1" w:rsidP="008B7B7D">
      <w:pPr>
        <w:pStyle w:val="Rparagraph"/>
        <w:jc w:val="both"/>
      </w:pPr>
      <w:r>
        <w:t>It can be seen that, at this point and allowing for the possibility that the change in categorisation of assurance has resulted in a higher proportion of the most favourable opinions being given, a high percentage of audits are providing favourable assurance.</w:t>
      </w:r>
    </w:p>
    <w:p w:rsidR="001E6313" w:rsidRDefault="007F0DB1" w:rsidP="008B7B7D">
      <w:pPr>
        <w:pStyle w:val="Rparagraph"/>
        <w:jc w:val="both"/>
      </w:pPr>
      <w:r>
        <w:t>As the report accompanying the audit plan for the year made clear, there are some areas of the council's operations that are still subject to significant improvement programmes. However arguably the most important of these has been children's social care services. Whilst less internal audit work has been undertaken on Children's Services than their importance might warrant, Ofsted's work and its report in August 2018 give some strong assurance and indicate that clear improvements have been made. Although further improvement is still regarded as necessary, Ofsted's report has been interpreted by the former interim executive director of education and children's services as equivalent to 'satisfactory' or, moderate in the Internal Audit Service's classification.</w:t>
      </w:r>
    </w:p>
    <w:p w:rsidR="001B687F" w:rsidRDefault="007F0DB1" w:rsidP="008B7B7D">
      <w:pPr>
        <w:pStyle w:val="Rparagraph"/>
        <w:jc w:val="both"/>
      </w:pPr>
      <w:r>
        <w:t>The table below provides a full list of the assurance provided during the year to date and more details of each of the audits completed over the period since the last report to the committee are set out in section 5.</w:t>
      </w:r>
    </w:p>
    <w:tbl>
      <w:tblPr>
        <w:tblStyle w:val="TableGrid"/>
        <w:tblW w:w="0" w:type="auto"/>
        <w:tblInd w:w="426" w:type="dxa"/>
        <w:tblLook w:val="04A0" w:firstRow="1" w:lastRow="0" w:firstColumn="1" w:lastColumn="0" w:noHBand="0" w:noVBand="1"/>
      </w:tblPr>
      <w:tblGrid>
        <w:gridCol w:w="5780"/>
        <w:gridCol w:w="1444"/>
        <w:gridCol w:w="1412"/>
      </w:tblGrid>
      <w:tr w:rsidR="00C669F6" w:rsidTr="001846BD">
        <w:trPr>
          <w:tblHeader/>
        </w:trPr>
        <w:tc>
          <w:tcPr>
            <w:tcW w:w="5780" w:type="dxa"/>
            <w:tcBorders>
              <w:bottom w:val="single" w:sz="4" w:space="0" w:color="auto"/>
            </w:tcBorders>
            <w:shd w:val="clear" w:color="auto" w:fill="D9D9D9" w:themeFill="background1" w:themeFillShade="D9"/>
          </w:tcPr>
          <w:p w:rsidR="001846BD" w:rsidRPr="00B9614A" w:rsidRDefault="007F0DB1" w:rsidP="0016292E">
            <w:pPr>
              <w:pStyle w:val="ListParagraph"/>
              <w:spacing w:before="60" w:after="60" w:line="240" w:lineRule="auto"/>
              <w:ind w:left="0"/>
              <w:rPr>
                <w:rFonts w:ascii="Arial" w:hAnsi="Arial" w:cs="Arial"/>
                <w:b/>
                <w:sz w:val="24"/>
                <w:szCs w:val="24"/>
              </w:rPr>
            </w:pPr>
            <w:r>
              <w:rPr>
                <w:rFonts w:ascii="Arial" w:hAnsi="Arial" w:cs="Arial"/>
                <w:b/>
                <w:sz w:val="24"/>
                <w:szCs w:val="24"/>
              </w:rPr>
              <w:t>Control area: 2018/19</w:t>
            </w:r>
          </w:p>
        </w:tc>
        <w:tc>
          <w:tcPr>
            <w:tcW w:w="1444" w:type="dxa"/>
            <w:tcBorders>
              <w:bottom w:val="single" w:sz="4" w:space="0" w:color="auto"/>
            </w:tcBorders>
            <w:shd w:val="clear" w:color="auto" w:fill="D9D9D9" w:themeFill="background1" w:themeFillShade="D9"/>
          </w:tcPr>
          <w:p w:rsidR="001846BD" w:rsidRPr="00B9614A" w:rsidRDefault="007F0DB1" w:rsidP="0016292E">
            <w:pPr>
              <w:pStyle w:val="ListParagraph"/>
              <w:spacing w:before="60" w:after="60" w:line="240" w:lineRule="auto"/>
              <w:ind w:left="0"/>
              <w:rPr>
                <w:rFonts w:ascii="Arial" w:hAnsi="Arial" w:cs="Arial"/>
                <w:b/>
                <w:sz w:val="24"/>
                <w:szCs w:val="24"/>
              </w:rPr>
            </w:pPr>
            <w:r w:rsidRPr="00B9614A">
              <w:rPr>
                <w:rFonts w:ascii="Arial" w:hAnsi="Arial" w:cs="Arial"/>
                <w:b/>
                <w:sz w:val="24"/>
                <w:szCs w:val="24"/>
              </w:rPr>
              <w:t>Assurance</w:t>
            </w:r>
          </w:p>
        </w:tc>
        <w:tc>
          <w:tcPr>
            <w:tcW w:w="1412" w:type="dxa"/>
            <w:tcBorders>
              <w:bottom w:val="single" w:sz="4" w:space="0" w:color="auto"/>
            </w:tcBorders>
            <w:shd w:val="clear" w:color="auto" w:fill="D9D9D9" w:themeFill="background1" w:themeFillShade="D9"/>
          </w:tcPr>
          <w:p w:rsidR="001846BD" w:rsidRPr="001846BD" w:rsidRDefault="007F0DB1" w:rsidP="0016292E">
            <w:pPr>
              <w:pStyle w:val="ListParagraph"/>
              <w:spacing w:before="60" w:after="60" w:line="240" w:lineRule="auto"/>
              <w:ind w:left="0"/>
              <w:rPr>
                <w:rFonts w:ascii="Arial" w:hAnsi="Arial" w:cs="Arial"/>
                <w:b/>
              </w:rPr>
            </w:pPr>
            <w:r w:rsidRPr="001846BD">
              <w:rPr>
                <w:rFonts w:ascii="Arial" w:hAnsi="Arial" w:cs="Arial"/>
                <w:b/>
              </w:rPr>
              <w:t>Reported to committee</w:t>
            </w:r>
          </w:p>
        </w:tc>
      </w:tr>
      <w:tr w:rsidR="00C669F6" w:rsidTr="001846BD">
        <w:tc>
          <w:tcPr>
            <w:tcW w:w="5780" w:type="dxa"/>
            <w:tcBorders>
              <w:right w:val="nil"/>
            </w:tcBorders>
          </w:tcPr>
          <w:p w:rsidR="001846BD" w:rsidRPr="00212593" w:rsidRDefault="007F0DB1" w:rsidP="0016292E">
            <w:pPr>
              <w:pStyle w:val="ListParagraph"/>
              <w:spacing w:before="60" w:after="60" w:line="240" w:lineRule="auto"/>
              <w:ind w:left="0"/>
              <w:rPr>
                <w:rFonts w:ascii="Arial" w:hAnsi="Arial" w:cs="Arial"/>
                <w:sz w:val="22"/>
                <w:szCs w:val="22"/>
              </w:rPr>
            </w:pPr>
            <w:r>
              <w:rPr>
                <w:rFonts w:ascii="Arial" w:hAnsi="Arial" w:cs="Arial"/>
                <w:b/>
                <w:color w:val="000000"/>
                <w:sz w:val="22"/>
                <w:szCs w:val="22"/>
                <w:lang w:eastAsia="en-GB"/>
              </w:rPr>
              <w:t>Business effectiveness</w:t>
            </w:r>
          </w:p>
        </w:tc>
        <w:tc>
          <w:tcPr>
            <w:tcW w:w="1444" w:type="dxa"/>
            <w:tcBorders>
              <w:left w:val="nil"/>
              <w:right w:val="nil"/>
            </w:tcBorders>
          </w:tcPr>
          <w:p w:rsidR="001846BD" w:rsidRPr="00212593" w:rsidRDefault="004C12CF" w:rsidP="0016292E">
            <w:pPr>
              <w:pStyle w:val="ListParagraph"/>
              <w:spacing w:before="60" w:after="60" w:line="240" w:lineRule="auto"/>
              <w:ind w:left="0"/>
              <w:rPr>
                <w:rFonts w:ascii="Arial" w:hAnsi="Arial" w:cs="Arial"/>
                <w:sz w:val="22"/>
                <w:szCs w:val="22"/>
              </w:rPr>
            </w:pPr>
          </w:p>
        </w:tc>
        <w:tc>
          <w:tcPr>
            <w:tcW w:w="1412" w:type="dxa"/>
            <w:tcBorders>
              <w:left w:val="nil"/>
            </w:tcBorders>
          </w:tcPr>
          <w:p w:rsidR="001846BD" w:rsidRPr="00212593" w:rsidRDefault="004C12CF" w:rsidP="0016292E">
            <w:pPr>
              <w:pStyle w:val="ListParagraph"/>
              <w:spacing w:before="60" w:after="60" w:line="240" w:lineRule="auto"/>
              <w:ind w:left="0"/>
              <w:rPr>
                <w:rFonts w:ascii="Arial" w:hAnsi="Arial" w:cs="Arial"/>
                <w:sz w:val="22"/>
                <w:szCs w:val="22"/>
              </w:rPr>
            </w:pPr>
          </w:p>
        </w:tc>
      </w:tr>
      <w:tr w:rsidR="00C669F6" w:rsidTr="001846BD">
        <w:tc>
          <w:tcPr>
            <w:tcW w:w="5780" w:type="dxa"/>
          </w:tcPr>
          <w:p w:rsidR="001846BD" w:rsidRPr="005167F9" w:rsidRDefault="007F0DB1" w:rsidP="0016292E">
            <w:pPr>
              <w:pStyle w:val="ListParagraph"/>
              <w:spacing w:before="60" w:after="60" w:line="240" w:lineRule="auto"/>
              <w:ind w:left="0"/>
              <w:rPr>
                <w:rFonts w:ascii="Arial" w:hAnsi="Arial" w:cs="Arial"/>
                <w:sz w:val="22"/>
                <w:szCs w:val="22"/>
              </w:rPr>
            </w:pPr>
            <w:r w:rsidRPr="005167F9">
              <w:rPr>
                <w:rFonts w:ascii="Arial" w:hAnsi="Arial" w:cs="Arial"/>
                <w:sz w:val="22"/>
                <w:szCs w:val="22"/>
              </w:rPr>
              <w:t>Communication with staff across the council</w:t>
            </w:r>
          </w:p>
        </w:tc>
        <w:tc>
          <w:tcPr>
            <w:tcW w:w="1444" w:type="dxa"/>
          </w:tcPr>
          <w:p w:rsidR="001846BD" w:rsidRPr="00212593"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Pr>
          <w:p w:rsidR="001846BD" w:rsidRPr="001846BD" w:rsidRDefault="007F0DB1" w:rsidP="0016292E">
            <w:pPr>
              <w:pStyle w:val="ListParagraph"/>
              <w:spacing w:before="60" w:after="60" w:line="240" w:lineRule="auto"/>
              <w:ind w:left="0"/>
              <w:rPr>
                <w:rFonts w:ascii="Arial" w:hAnsi="Arial" w:cs="Arial"/>
                <w:sz w:val="18"/>
                <w:szCs w:val="18"/>
              </w:rPr>
            </w:pPr>
            <w:r w:rsidRPr="00632407">
              <w:rPr>
                <w:rFonts w:ascii="Arial" w:hAnsi="Arial" w:cs="Arial"/>
                <w:color w:val="4F81BD" w:themeColor="accent1"/>
                <w:sz w:val="18"/>
                <w:szCs w:val="18"/>
              </w:rPr>
              <w:t>January 2019</w:t>
            </w:r>
          </w:p>
        </w:tc>
      </w:tr>
      <w:tr w:rsidR="00C669F6" w:rsidTr="00353AC7">
        <w:tc>
          <w:tcPr>
            <w:tcW w:w="8636" w:type="dxa"/>
            <w:gridSpan w:val="3"/>
          </w:tcPr>
          <w:p w:rsidR="001846BD" w:rsidRPr="00212593" w:rsidRDefault="007F0DB1" w:rsidP="0016292E">
            <w:pPr>
              <w:pStyle w:val="ListParagraph"/>
              <w:spacing w:before="60" w:after="60" w:line="240" w:lineRule="auto"/>
              <w:ind w:left="0"/>
              <w:rPr>
                <w:rFonts w:ascii="Arial" w:hAnsi="Arial" w:cs="Arial"/>
                <w:sz w:val="22"/>
                <w:szCs w:val="22"/>
              </w:rPr>
            </w:pPr>
            <w:r>
              <w:rPr>
                <w:rFonts w:ascii="Arial" w:hAnsi="Arial" w:cs="Arial"/>
                <w:b/>
                <w:color w:val="000000"/>
                <w:sz w:val="22"/>
                <w:szCs w:val="22"/>
                <w:lang w:eastAsia="en-GB"/>
              </w:rPr>
              <w:t xml:space="preserve">Service delivery: </w:t>
            </w:r>
            <w:r>
              <w:rPr>
                <w:rFonts w:ascii="Arial-BoldMT" w:hAnsi="Arial-BoldMT" w:cs="Arial-BoldMT"/>
                <w:b/>
                <w:bCs/>
                <w:sz w:val="22"/>
                <w:szCs w:val="22"/>
                <w:lang w:eastAsia="en-GB"/>
              </w:rPr>
              <w:t>Adult Services and Health &amp; Wellbeing</w:t>
            </w:r>
          </w:p>
        </w:tc>
      </w:tr>
      <w:tr w:rsidR="00C669F6" w:rsidTr="001846BD">
        <w:tc>
          <w:tcPr>
            <w:tcW w:w="5780" w:type="dxa"/>
          </w:tcPr>
          <w:p w:rsidR="001846BD" w:rsidRPr="00DF669D" w:rsidRDefault="007F0DB1" w:rsidP="0016292E">
            <w:pPr>
              <w:pStyle w:val="ListParagraph"/>
              <w:spacing w:before="60" w:after="60" w:line="240" w:lineRule="auto"/>
              <w:ind w:left="0"/>
              <w:rPr>
                <w:rFonts w:ascii="Arial" w:hAnsi="Arial" w:cs="Arial"/>
                <w:sz w:val="22"/>
                <w:szCs w:val="22"/>
              </w:rPr>
            </w:pPr>
            <w:r w:rsidRPr="00DF669D">
              <w:rPr>
                <w:rFonts w:ascii="Arial" w:hAnsi="Arial" w:cs="Arial"/>
                <w:sz w:val="22"/>
                <w:szCs w:val="22"/>
              </w:rPr>
              <w:t>Medication practices across Disability Services</w:t>
            </w:r>
          </w:p>
        </w:tc>
        <w:tc>
          <w:tcPr>
            <w:tcW w:w="1444" w:type="dxa"/>
          </w:tcPr>
          <w:p w:rsidR="001846BD"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Limited</w:t>
            </w:r>
          </w:p>
        </w:tc>
        <w:tc>
          <w:tcPr>
            <w:tcW w:w="1412" w:type="dxa"/>
          </w:tcPr>
          <w:p w:rsidR="001846BD" w:rsidRPr="00632407" w:rsidRDefault="007F0DB1" w:rsidP="0016292E">
            <w:pPr>
              <w:pStyle w:val="ListParagraph"/>
              <w:spacing w:before="60" w:after="60" w:line="240" w:lineRule="auto"/>
              <w:ind w:left="0"/>
              <w:rPr>
                <w:rFonts w:ascii="Arial" w:hAnsi="Arial" w:cs="Arial"/>
                <w:color w:val="4F81BD" w:themeColor="accent1"/>
                <w:sz w:val="18"/>
                <w:szCs w:val="18"/>
              </w:rPr>
            </w:pPr>
            <w:r w:rsidRPr="00632407">
              <w:rPr>
                <w:rFonts w:ascii="Arial" w:hAnsi="Arial" w:cs="Arial"/>
                <w:color w:val="4F81BD" w:themeColor="accent1"/>
                <w:sz w:val="18"/>
                <w:szCs w:val="18"/>
              </w:rPr>
              <w:t>January 2019</w:t>
            </w:r>
          </w:p>
        </w:tc>
      </w:tr>
      <w:tr w:rsidR="00C669F6" w:rsidTr="001846BD">
        <w:tc>
          <w:tcPr>
            <w:tcW w:w="5780" w:type="dxa"/>
          </w:tcPr>
          <w:p w:rsidR="0036191A" w:rsidRPr="00FE6987" w:rsidRDefault="007F0DB1" w:rsidP="0016292E">
            <w:pPr>
              <w:pStyle w:val="ListParagraph"/>
              <w:spacing w:before="60" w:after="60" w:line="240" w:lineRule="auto"/>
              <w:ind w:left="0"/>
              <w:rPr>
                <w:rFonts w:ascii="Arial" w:hAnsi="Arial" w:cs="Arial"/>
                <w:sz w:val="22"/>
                <w:szCs w:val="22"/>
              </w:rPr>
            </w:pPr>
            <w:r w:rsidRPr="00FE6987">
              <w:rPr>
                <w:rFonts w:ascii="Arial" w:hAnsi="Arial" w:cs="Arial"/>
                <w:sz w:val="22"/>
                <w:szCs w:val="22"/>
              </w:rPr>
              <w:t>Supervision and support to front-line in-house day services care providers</w:t>
            </w:r>
            <w:r>
              <w:rPr>
                <w:rFonts w:ascii="Arial" w:hAnsi="Arial" w:cs="Arial"/>
                <w:sz w:val="22"/>
                <w:szCs w:val="22"/>
              </w:rPr>
              <w:t xml:space="preserve"> in Disability Services</w:t>
            </w:r>
          </w:p>
        </w:tc>
        <w:tc>
          <w:tcPr>
            <w:tcW w:w="1444" w:type="dxa"/>
          </w:tcPr>
          <w:p w:rsidR="0036191A" w:rsidRPr="00212593"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Pr>
          <w:p w:rsidR="0036191A"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Pr>
          <w:p w:rsidR="0036191A" w:rsidRPr="00DF669D" w:rsidRDefault="007F0DB1" w:rsidP="0016292E">
            <w:pPr>
              <w:pStyle w:val="ListParagraph"/>
              <w:spacing w:before="60" w:after="60" w:line="240" w:lineRule="auto"/>
              <w:ind w:left="0"/>
              <w:rPr>
                <w:rFonts w:ascii="Arial" w:hAnsi="Arial" w:cs="Arial"/>
                <w:sz w:val="22"/>
                <w:szCs w:val="22"/>
              </w:rPr>
            </w:pPr>
            <w:r w:rsidRPr="00DA70E5">
              <w:rPr>
                <w:rFonts w:ascii="Arial" w:hAnsi="Arial" w:cs="Arial"/>
                <w:sz w:val="22"/>
                <w:szCs w:val="22"/>
              </w:rPr>
              <w:t>Supervision and support to front-line social workers in the Patient Safety and Safeguarding Service</w:t>
            </w:r>
          </w:p>
        </w:tc>
        <w:tc>
          <w:tcPr>
            <w:tcW w:w="1444" w:type="dxa"/>
          </w:tcPr>
          <w:p w:rsidR="0036191A"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Limited</w:t>
            </w:r>
          </w:p>
        </w:tc>
        <w:tc>
          <w:tcPr>
            <w:tcW w:w="1412" w:type="dxa"/>
          </w:tcPr>
          <w:p w:rsidR="0036191A" w:rsidRPr="00632407" w:rsidRDefault="007F0DB1" w:rsidP="0016292E">
            <w:pPr>
              <w:pStyle w:val="ListParagraph"/>
              <w:spacing w:before="60" w:after="60" w:line="240" w:lineRule="auto"/>
              <w:ind w:left="0"/>
              <w:rPr>
                <w:rFonts w:ascii="Arial" w:hAnsi="Arial" w:cs="Arial"/>
                <w:color w:val="4F81BD" w:themeColor="accent1"/>
                <w:sz w:val="18"/>
                <w:szCs w:val="18"/>
              </w:rPr>
            </w:pPr>
            <w:r w:rsidRPr="00632407">
              <w:rPr>
                <w:rFonts w:ascii="Arial" w:hAnsi="Arial" w:cs="Arial"/>
                <w:color w:val="4F81BD" w:themeColor="accent1"/>
                <w:sz w:val="18"/>
                <w:szCs w:val="18"/>
              </w:rPr>
              <w:t>January 2019</w:t>
            </w:r>
          </w:p>
        </w:tc>
      </w:tr>
      <w:tr w:rsidR="00C669F6" w:rsidTr="001846BD">
        <w:tc>
          <w:tcPr>
            <w:tcW w:w="5780" w:type="dxa"/>
          </w:tcPr>
          <w:p w:rsidR="0036191A" w:rsidRPr="00FE6987" w:rsidRDefault="007F0DB1" w:rsidP="0016292E">
            <w:pPr>
              <w:pStyle w:val="ListParagraph"/>
              <w:spacing w:before="60" w:after="60" w:line="240" w:lineRule="auto"/>
              <w:ind w:left="0"/>
              <w:rPr>
                <w:rFonts w:ascii="Arial" w:hAnsi="Arial" w:cs="Arial"/>
                <w:sz w:val="22"/>
                <w:szCs w:val="22"/>
              </w:rPr>
            </w:pPr>
            <w:r w:rsidRPr="003E70A5">
              <w:rPr>
                <w:rFonts w:ascii="Arial" w:hAnsi="Arial" w:cs="Arial"/>
                <w:sz w:val="22"/>
                <w:szCs w:val="22"/>
              </w:rPr>
              <w:t>Contract monitoring: reablement service</w:t>
            </w:r>
          </w:p>
        </w:tc>
        <w:tc>
          <w:tcPr>
            <w:tcW w:w="1444" w:type="dxa"/>
          </w:tcPr>
          <w:p w:rsidR="0036191A" w:rsidRPr="00212593"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Pr>
          <w:p w:rsidR="0036191A"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bottom w:val="single" w:sz="4" w:space="0" w:color="auto"/>
            </w:tcBorders>
          </w:tcPr>
          <w:p w:rsidR="0036191A" w:rsidRPr="00977C2D" w:rsidRDefault="007F0DB1" w:rsidP="0016292E">
            <w:pPr>
              <w:pStyle w:val="ListParagraph"/>
              <w:spacing w:before="60" w:after="60" w:line="240" w:lineRule="auto"/>
              <w:ind w:left="0"/>
              <w:rPr>
                <w:rFonts w:ascii="Arial" w:hAnsi="Arial" w:cs="Arial"/>
                <w:sz w:val="22"/>
                <w:szCs w:val="22"/>
              </w:rPr>
            </w:pPr>
            <w:r w:rsidRPr="003E70A5">
              <w:rPr>
                <w:rFonts w:ascii="Arial" w:hAnsi="Arial" w:cs="Arial"/>
                <w:sz w:val="22"/>
                <w:szCs w:val="22"/>
              </w:rPr>
              <w:t>Contract monitoring: crisis support service</w:t>
            </w:r>
          </w:p>
        </w:tc>
        <w:tc>
          <w:tcPr>
            <w:tcW w:w="1444" w:type="dxa"/>
            <w:tcBorders>
              <w:bottom w:val="single" w:sz="4" w:space="0" w:color="auto"/>
            </w:tcBorders>
          </w:tcPr>
          <w:p w:rsidR="0036191A" w:rsidRPr="00212593"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Borders>
              <w:bottom w:val="single" w:sz="4" w:space="0" w:color="auto"/>
            </w:tcBorders>
          </w:tcPr>
          <w:p w:rsidR="0036191A"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bottom w:val="single" w:sz="4" w:space="0" w:color="auto"/>
              <w:right w:val="single" w:sz="4" w:space="0" w:color="auto"/>
            </w:tcBorders>
          </w:tcPr>
          <w:p w:rsidR="0036191A" w:rsidRPr="00212593" w:rsidRDefault="007F0DB1" w:rsidP="0016292E">
            <w:pPr>
              <w:pStyle w:val="ListParagraph"/>
              <w:spacing w:before="60" w:after="60" w:line="240" w:lineRule="auto"/>
              <w:ind w:left="0"/>
              <w:rPr>
                <w:rFonts w:ascii="Arial" w:hAnsi="Arial" w:cs="Arial"/>
                <w:sz w:val="22"/>
                <w:szCs w:val="22"/>
              </w:rPr>
            </w:pPr>
            <w:r w:rsidRPr="003E70A5">
              <w:rPr>
                <w:rFonts w:ascii="Arial" w:hAnsi="Arial" w:cs="Arial"/>
                <w:sz w:val="22"/>
                <w:szCs w:val="22"/>
              </w:rPr>
              <w:t>Contract monitoring: sexual health service</w:t>
            </w:r>
          </w:p>
        </w:tc>
        <w:tc>
          <w:tcPr>
            <w:tcW w:w="1444" w:type="dxa"/>
            <w:tcBorders>
              <w:left w:val="single" w:sz="4" w:space="0" w:color="auto"/>
              <w:bottom w:val="single" w:sz="4" w:space="0" w:color="auto"/>
            </w:tcBorders>
          </w:tcPr>
          <w:p w:rsidR="0036191A" w:rsidRPr="00212593"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left w:val="single" w:sz="4" w:space="0" w:color="auto"/>
              <w:bottom w:val="single" w:sz="4" w:space="0" w:color="auto"/>
            </w:tcBorders>
          </w:tcPr>
          <w:p w:rsidR="0036191A" w:rsidRPr="007818CF"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bottom w:val="single" w:sz="4" w:space="0" w:color="auto"/>
              <w:right w:val="single" w:sz="4" w:space="0" w:color="auto"/>
            </w:tcBorders>
          </w:tcPr>
          <w:p w:rsidR="0036191A" w:rsidRPr="003E70A5" w:rsidRDefault="007F0DB1" w:rsidP="0016292E">
            <w:pPr>
              <w:pStyle w:val="ListParagraph"/>
              <w:spacing w:before="60" w:after="60" w:line="240" w:lineRule="auto"/>
              <w:ind w:left="0"/>
              <w:rPr>
                <w:rFonts w:ascii="Arial" w:hAnsi="Arial" w:cs="Arial"/>
                <w:sz w:val="22"/>
                <w:szCs w:val="22"/>
              </w:rPr>
            </w:pPr>
            <w:r w:rsidRPr="001846BD">
              <w:rPr>
                <w:rFonts w:ascii="Arial" w:hAnsi="Arial" w:cs="Arial"/>
                <w:sz w:val="22"/>
                <w:szCs w:val="22"/>
              </w:rPr>
              <w:t>Public Health expenditure</w:t>
            </w:r>
          </w:p>
        </w:tc>
        <w:tc>
          <w:tcPr>
            <w:tcW w:w="1444" w:type="dxa"/>
            <w:tcBorders>
              <w:left w:val="single" w:sz="4" w:space="0" w:color="auto"/>
              <w:bottom w:val="single" w:sz="4" w:space="0" w:color="auto"/>
            </w:tcBorders>
          </w:tcPr>
          <w:p w:rsidR="0036191A" w:rsidRPr="007818CF"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left w:val="single" w:sz="4" w:space="0" w:color="auto"/>
              <w:bottom w:val="single" w:sz="4" w:space="0" w:color="auto"/>
            </w:tcBorders>
          </w:tcPr>
          <w:p w:rsidR="0036191A" w:rsidRPr="00632407" w:rsidRDefault="007F0DB1" w:rsidP="0016292E">
            <w:pPr>
              <w:pStyle w:val="ListParagraph"/>
              <w:spacing w:before="60" w:after="60" w:line="240" w:lineRule="auto"/>
              <w:ind w:left="0"/>
              <w:rPr>
                <w:rFonts w:ascii="Arial" w:hAnsi="Arial" w:cs="Arial"/>
                <w:color w:val="4F81BD" w:themeColor="accent1"/>
                <w:sz w:val="18"/>
                <w:szCs w:val="18"/>
              </w:rPr>
            </w:pPr>
            <w:r w:rsidRPr="00632407">
              <w:rPr>
                <w:rFonts w:ascii="Arial" w:hAnsi="Arial" w:cs="Arial"/>
                <w:color w:val="4F81BD" w:themeColor="accent1"/>
                <w:sz w:val="18"/>
                <w:szCs w:val="18"/>
              </w:rPr>
              <w:t>January 2019</w:t>
            </w:r>
          </w:p>
        </w:tc>
      </w:tr>
      <w:tr w:rsidR="00C669F6" w:rsidTr="001846BD">
        <w:tc>
          <w:tcPr>
            <w:tcW w:w="5780" w:type="dxa"/>
            <w:tcBorders>
              <w:bottom w:val="single" w:sz="4" w:space="0" w:color="auto"/>
              <w:right w:val="single" w:sz="4" w:space="0" w:color="auto"/>
            </w:tcBorders>
          </w:tcPr>
          <w:p w:rsidR="0036191A" w:rsidRPr="003E70A5" w:rsidRDefault="007F0DB1" w:rsidP="0016292E">
            <w:pPr>
              <w:pStyle w:val="ListParagraph"/>
              <w:spacing w:before="60" w:after="60" w:line="240" w:lineRule="auto"/>
              <w:ind w:left="0"/>
              <w:rPr>
                <w:rFonts w:ascii="Arial" w:hAnsi="Arial" w:cs="Arial"/>
                <w:sz w:val="22"/>
                <w:szCs w:val="22"/>
              </w:rPr>
            </w:pPr>
            <w:r w:rsidRPr="009D5245">
              <w:rPr>
                <w:rFonts w:ascii="Arial" w:hAnsi="Arial" w:cs="Arial"/>
                <w:sz w:val="22"/>
                <w:szCs w:val="22"/>
              </w:rPr>
              <w:t>Payroll claims and recovery of over/ underpayments to staff in Disability Services</w:t>
            </w:r>
          </w:p>
        </w:tc>
        <w:tc>
          <w:tcPr>
            <w:tcW w:w="1444" w:type="dxa"/>
            <w:tcBorders>
              <w:left w:val="single" w:sz="4" w:space="0" w:color="auto"/>
              <w:bottom w:val="single" w:sz="4" w:space="0" w:color="auto"/>
            </w:tcBorders>
          </w:tcPr>
          <w:p w:rsidR="0036191A" w:rsidRPr="007818CF"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Borders>
              <w:left w:val="single" w:sz="4" w:space="0" w:color="auto"/>
              <w:bottom w:val="single" w:sz="4" w:space="0" w:color="auto"/>
            </w:tcBorders>
          </w:tcPr>
          <w:p w:rsidR="0036191A"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bottom w:val="single" w:sz="4" w:space="0" w:color="auto"/>
              <w:right w:val="nil"/>
            </w:tcBorders>
          </w:tcPr>
          <w:p w:rsidR="0036191A" w:rsidRPr="003E70A5" w:rsidRDefault="007F0DB1" w:rsidP="0016292E">
            <w:pPr>
              <w:pStyle w:val="ListParagraph"/>
              <w:spacing w:before="60" w:after="60" w:line="240" w:lineRule="auto"/>
              <w:ind w:left="0"/>
              <w:rPr>
                <w:rFonts w:ascii="Arial" w:hAnsi="Arial" w:cs="Arial"/>
                <w:sz w:val="22"/>
                <w:szCs w:val="22"/>
              </w:rPr>
            </w:pPr>
            <w:r>
              <w:rPr>
                <w:rFonts w:ascii="Arial" w:hAnsi="Arial" w:cs="Arial"/>
                <w:b/>
                <w:color w:val="000000"/>
                <w:sz w:val="22"/>
                <w:szCs w:val="22"/>
                <w:lang w:eastAsia="en-GB"/>
              </w:rPr>
              <w:t xml:space="preserve">Service delivery: </w:t>
            </w:r>
            <w:r w:rsidRPr="009D5245">
              <w:rPr>
                <w:rFonts w:ascii="Arial" w:hAnsi="Arial" w:cs="Arial"/>
                <w:b/>
                <w:color w:val="000000"/>
                <w:sz w:val="22"/>
                <w:szCs w:val="22"/>
                <w:lang w:eastAsia="en-GB"/>
              </w:rPr>
              <w:t>Education &amp; Children's Services</w:t>
            </w:r>
          </w:p>
        </w:tc>
        <w:tc>
          <w:tcPr>
            <w:tcW w:w="1444" w:type="dxa"/>
            <w:tcBorders>
              <w:left w:val="nil"/>
              <w:bottom w:val="single" w:sz="4" w:space="0" w:color="auto"/>
              <w:right w:val="nil"/>
            </w:tcBorders>
          </w:tcPr>
          <w:p w:rsidR="0036191A" w:rsidRPr="007818CF" w:rsidRDefault="004C12CF" w:rsidP="0016292E">
            <w:pPr>
              <w:pStyle w:val="ListParagraph"/>
              <w:spacing w:before="60" w:after="60" w:line="240" w:lineRule="auto"/>
              <w:ind w:left="0"/>
              <w:rPr>
                <w:rFonts w:ascii="Arial" w:hAnsi="Arial" w:cs="Arial"/>
                <w:sz w:val="22"/>
                <w:szCs w:val="22"/>
              </w:rPr>
            </w:pPr>
          </w:p>
        </w:tc>
        <w:tc>
          <w:tcPr>
            <w:tcW w:w="1412" w:type="dxa"/>
            <w:tcBorders>
              <w:left w:val="nil"/>
              <w:bottom w:val="single" w:sz="4" w:space="0" w:color="auto"/>
            </w:tcBorders>
          </w:tcPr>
          <w:p w:rsidR="0036191A" w:rsidRPr="007818CF" w:rsidRDefault="004C12CF" w:rsidP="0016292E">
            <w:pPr>
              <w:pStyle w:val="ListParagraph"/>
              <w:spacing w:before="60" w:after="60" w:line="240" w:lineRule="auto"/>
              <w:ind w:left="0"/>
              <w:rPr>
                <w:rFonts w:ascii="Arial" w:hAnsi="Arial" w:cs="Arial"/>
                <w:sz w:val="22"/>
                <w:szCs w:val="22"/>
              </w:rPr>
            </w:pPr>
          </w:p>
        </w:tc>
      </w:tr>
      <w:tr w:rsidR="00C669F6" w:rsidTr="001846BD">
        <w:tc>
          <w:tcPr>
            <w:tcW w:w="5780" w:type="dxa"/>
            <w:tcBorders>
              <w:right w:val="single" w:sz="4" w:space="0" w:color="auto"/>
            </w:tcBorders>
          </w:tcPr>
          <w:p w:rsidR="0036191A" w:rsidRDefault="007F0DB1" w:rsidP="0016292E">
            <w:pPr>
              <w:pStyle w:val="ListParagraph"/>
              <w:spacing w:before="60" w:after="60" w:line="240" w:lineRule="auto"/>
              <w:ind w:left="0"/>
              <w:rPr>
                <w:rFonts w:ascii="Arial" w:hAnsi="Arial" w:cs="Arial"/>
                <w:b/>
                <w:color w:val="000000"/>
                <w:sz w:val="22"/>
                <w:szCs w:val="22"/>
                <w:lang w:eastAsia="en-GB"/>
              </w:rPr>
            </w:pPr>
            <w:r>
              <w:rPr>
                <w:rFonts w:ascii="Arial" w:hAnsi="Arial" w:cs="Arial"/>
                <w:sz w:val="22"/>
                <w:szCs w:val="22"/>
              </w:rPr>
              <w:t>E</w:t>
            </w:r>
            <w:r w:rsidRPr="005664F4">
              <w:rPr>
                <w:rFonts w:ascii="Arial" w:hAnsi="Arial" w:cs="Arial"/>
                <w:sz w:val="22"/>
                <w:szCs w:val="22"/>
              </w:rPr>
              <w:t>xternal residential placements</w:t>
            </w:r>
            <w:r>
              <w:rPr>
                <w:rFonts w:ascii="Arial" w:hAnsi="Arial" w:cs="Arial"/>
                <w:sz w:val="22"/>
                <w:szCs w:val="22"/>
              </w:rPr>
              <w:t xml:space="preserve"> process</w:t>
            </w:r>
          </w:p>
        </w:tc>
        <w:tc>
          <w:tcPr>
            <w:tcW w:w="1444" w:type="dxa"/>
            <w:tcBorders>
              <w:left w:val="single" w:sz="4" w:space="0" w:color="auto"/>
            </w:tcBorders>
          </w:tcPr>
          <w:p w:rsidR="0036191A" w:rsidRPr="007972E9" w:rsidRDefault="007F0DB1" w:rsidP="0016292E">
            <w:pPr>
              <w:pStyle w:val="ListParagraph"/>
              <w:spacing w:before="60" w:after="60" w:line="240" w:lineRule="auto"/>
              <w:ind w:left="0"/>
              <w:rPr>
                <w:rFonts w:ascii="Arial" w:hAnsi="Arial" w:cs="Arial"/>
                <w:sz w:val="22"/>
                <w:szCs w:val="22"/>
              </w:rPr>
            </w:pPr>
            <w:r w:rsidRPr="007972E9">
              <w:rPr>
                <w:rFonts w:ascii="Arial" w:hAnsi="Arial" w:cs="Arial"/>
                <w:sz w:val="22"/>
                <w:szCs w:val="22"/>
              </w:rPr>
              <w:t>Moderate</w:t>
            </w:r>
          </w:p>
        </w:tc>
        <w:tc>
          <w:tcPr>
            <w:tcW w:w="1412" w:type="dxa"/>
            <w:tcBorders>
              <w:left w:val="single" w:sz="4" w:space="0" w:color="auto"/>
            </w:tcBorders>
          </w:tcPr>
          <w:p w:rsidR="0036191A" w:rsidRPr="007972E9"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right w:val="single" w:sz="4" w:space="0" w:color="auto"/>
            </w:tcBorders>
          </w:tcPr>
          <w:p w:rsidR="0036191A" w:rsidRPr="003E70A5" w:rsidRDefault="007F0DB1" w:rsidP="0016292E">
            <w:pPr>
              <w:pStyle w:val="ListParagraph"/>
              <w:spacing w:before="60" w:after="60" w:line="240" w:lineRule="auto"/>
              <w:ind w:left="0"/>
              <w:rPr>
                <w:rFonts w:ascii="Arial" w:hAnsi="Arial" w:cs="Arial"/>
                <w:sz w:val="22"/>
                <w:szCs w:val="22"/>
              </w:rPr>
            </w:pPr>
            <w:r w:rsidRPr="005664F4">
              <w:rPr>
                <w:rFonts w:ascii="Arial" w:hAnsi="Arial" w:cs="Arial"/>
                <w:sz w:val="22"/>
                <w:szCs w:val="22"/>
              </w:rPr>
              <w:t>Contract monitoring: external residential placements</w:t>
            </w:r>
          </w:p>
        </w:tc>
        <w:tc>
          <w:tcPr>
            <w:tcW w:w="1444" w:type="dxa"/>
            <w:tcBorders>
              <w:left w:val="single" w:sz="4" w:space="0" w:color="auto"/>
            </w:tcBorders>
          </w:tcPr>
          <w:p w:rsidR="0036191A" w:rsidRPr="007972E9" w:rsidRDefault="007F0DB1" w:rsidP="0016292E">
            <w:pPr>
              <w:pStyle w:val="ListParagraph"/>
              <w:spacing w:before="60" w:after="60" w:line="240" w:lineRule="auto"/>
              <w:ind w:left="0"/>
              <w:rPr>
                <w:rFonts w:ascii="Arial" w:hAnsi="Arial" w:cs="Arial"/>
                <w:sz w:val="22"/>
                <w:szCs w:val="22"/>
              </w:rPr>
            </w:pPr>
            <w:r w:rsidRPr="007972E9">
              <w:rPr>
                <w:rFonts w:ascii="Arial" w:hAnsi="Arial" w:cs="Arial"/>
                <w:sz w:val="22"/>
                <w:szCs w:val="22"/>
              </w:rPr>
              <w:t>Moderate</w:t>
            </w:r>
          </w:p>
        </w:tc>
        <w:tc>
          <w:tcPr>
            <w:tcW w:w="1412" w:type="dxa"/>
            <w:tcBorders>
              <w:left w:val="single" w:sz="4" w:space="0" w:color="auto"/>
            </w:tcBorders>
          </w:tcPr>
          <w:p w:rsidR="0036191A" w:rsidRPr="007972E9"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right w:val="single" w:sz="4" w:space="0" w:color="auto"/>
            </w:tcBorders>
          </w:tcPr>
          <w:p w:rsidR="003063B8" w:rsidRPr="005664F4"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Special guardianship orders (phase one/ consultancy)</w:t>
            </w:r>
          </w:p>
        </w:tc>
        <w:tc>
          <w:tcPr>
            <w:tcW w:w="1444" w:type="dxa"/>
            <w:tcBorders>
              <w:left w:val="single" w:sz="4" w:space="0" w:color="auto"/>
            </w:tcBorders>
          </w:tcPr>
          <w:p w:rsidR="00E7650D" w:rsidRPr="007972E9" w:rsidRDefault="007F0DB1" w:rsidP="0016292E">
            <w:pPr>
              <w:pStyle w:val="ListParagraph"/>
              <w:spacing w:before="60" w:after="60" w:line="240" w:lineRule="auto"/>
              <w:ind w:left="0"/>
              <w:rPr>
                <w:rFonts w:ascii="Arial" w:hAnsi="Arial" w:cs="Arial"/>
                <w:sz w:val="22"/>
                <w:szCs w:val="22"/>
              </w:rPr>
            </w:pPr>
            <w:r w:rsidRPr="00641696">
              <w:rPr>
                <w:rFonts w:ascii="Arial" w:hAnsi="Arial" w:cs="Arial"/>
                <w:sz w:val="22"/>
                <w:szCs w:val="22"/>
              </w:rPr>
              <w:t>Moderate</w:t>
            </w:r>
          </w:p>
        </w:tc>
        <w:tc>
          <w:tcPr>
            <w:tcW w:w="1412" w:type="dxa"/>
            <w:tcBorders>
              <w:left w:val="single" w:sz="4" w:space="0" w:color="auto"/>
            </w:tcBorders>
          </w:tcPr>
          <w:p w:rsidR="003063B8" w:rsidRPr="004923F0" w:rsidRDefault="007F0DB1" w:rsidP="0016292E">
            <w:pPr>
              <w:pStyle w:val="ListParagraph"/>
              <w:spacing w:before="60" w:after="60" w:line="240" w:lineRule="auto"/>
              <w:ind w:left="0"/>
              <w:rPr>
                <w:rFonts w:ascii="Arial" w:hAnsi="Arial" w:cs="Arial"/>
                <w:sz w:val="18"/>
                <w:szCs w:val="18"/>
              </w:rPr>
            </w:pPr>
            <w:r w:rsidRPr="003063B8">
              <w:rPr>
                <w:rFonts w:ascii="Arial" w:hAnsi="Arial" w:cs="Arial"/>
                <w:color w:val="4F81BD" w:themeColor="accent1"/>
                <w:sz w:val="18"/>
                <w:szCs w:val="18"/>
              </w:rPr>
              <w:t>January 2019</w:t>
            </w:r>
          </w:p>
        </w:tc>
      </w:tr>
      <w:tr w:rsidR="00C669F6" w:rsidTr="00E33506">
        <w:tc>
          <w:tcPr>
            <w:tcW w:w="5780" w:type="dxa"/>
            <w:tcBorders>
              <w:bottom w:val="single" w:sz="4" w:space="0" w:color="auto"/>
              <w:right w:val="single" w:sz="4" w:space="0" w:color="auto"/>
            </w:tcBorders>
          </w:tcPr>
          <w:p w:rsidR="00E33506" w:rsidRPr="005664F4" w:rsidRDefault="007F0DB1" w:rsidP="0016292E">
            <w:pPr>
              <w:pStyle w:val="ListParagraph"/>
              <w:spacing w:before="60" w:after="60" w:line="240" w:lineRule="auto"/>
              <w:ind w:left="0"/>
              <w:rPr>
                <w:rFonts w:ascii="Arial" w:hAnsi="Arial" w:cs="Arial"/>
                <w:sz w:val="22"/>
                <w:szCs w:val="22"/>
              </w:rPr>
            </w:pPr>
            <w:r w:rsidRPr="00DB6A53">
              <w:rPr>
                <w:rFonts w:ascii="Arial" w:hAnsi="Arial" w:cs="Arial"/>
                <w:sz w:val="22"/>
                <w:szCs w:val="22"/>
              </w:rPr>
              <w:t>Schools' Financial Value Standard (SFVS) self-assessments</w:t>
            </w:r>
          </w:p>
        </w:tc>
        <w:tc>
          <w:tcPr>
            <w:tcW w:w="1444" w:type="dxa"/>
            <w:tcBorders>
              <w:left w:val="single" w:sz="4" w:space="0" w:color="auto"/>
              <w:bottom w:val="single" w:sz="4" w:space="0" w:color="auto"/>
            </w:tcBorders>
          </w:tcPr>
          <w:p w:rsidR="0036191A" w:rsidRPr="007972E9" w:rsidRDefault="007F0DB1" w:rsidP="0016292E">
            <w:pPr>
              <w:pStyle w:val="ListParagraph"/>
              <w:spacing w:before="60" w:after="60" w:line="240" w:lineRule="auto"/>
              <w:ind w:left="0"/>
              <w:rPr>
                <w:rFonts w:ascii="Arial" w:hAnsi="Arial" w:cs="Arial"/>
                <w:sz w:val="22"/>
                <w:szCs w:val="22"/>
              </w:rPr>
            </w:pPr>
            <w:r w:rsidRPr="007972E9">
              <w:rPr>
                <w:rFonts w:ascii="Arial" w:hAnsi="Arial" w:cs="Arial"/>
                <w:sz w:val="22"/>
                <w:szCs w:val="22"/>
              </w:rPr>
              <w:t>Moderate</w:t>
            </w:r>
          </w:p>
        </w:tc>
        <w:tc>
          <w:tcPr>
            <w:tcW w:w="1412" w:type="dxa"/>
            <w:tcBorders>
              <w:left w:val="single" w:sz="4" w:space="0" w:color="auto"/>
              <w:bottom w:val="single" w:sz="4" w:space="0" w:color="auto"/>
            </w:tcBorders>
          </w:tcPr>
          <w:p w:rsidR="0036191A" w:rsidRPr="007972E9"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July 2018</w:t>
            </w:r>
          </w:p>
        </w:tc>
      </w:tr>
      <w:tr w:rsidR="00E33506" w:rsidTr="00E33506">
        <w:tc>
          <w:tcPr>
            <w:tcW w:w="5780" w:type="dxa"/>
            <w:tcBorders>
              <w:left w:val="nil"/>
              <w:bottom w:val="nil"/>
              <w:right w:val="nil"/>
            </w:tcBorders>
          </w:tcPr>
          <w:p w:rsidR="00E33506" w:rsidRPr="00DB6A53" w:rsidRDefault="00E33506" w:rsidP="0016292E">
            <w:pPr>
              <w:pStyle w:val="ListParagraph"/>
              <w:spacing w:before="60" w:after="60" w:line="240" w:lineRule="auto"/>
              <w:ind w:left="0"/>
              <w:rPr>
                <w:rFonts w:ascii="Arial" w:hAnsi="Arial" w:cs="Arial"/>
                <w:sz w:val="22"/>
                <w:szCs w:val="22"/>
              </w:rPr>
            </w:pPr>
          </w:p>
        </w:tc>
        <w:tc>
          <w:tcPr>
            <w:tcW w:w="1444" w:type="dxa"/>
            <w:tcBorders>
              <w:left w:val="nil"/>
              <w:bottom w:val="nil"/>
              <w:right w:val="nil"/>
            </w:tcBorders>
          </w:tcPr>
          <w:p w:rsidR="00E33506" w:rsidRPr="007972E9" w:rsidRDefault="00E33506" w:rsidP="0016292E">
            <w:pPr>
              <w:pStyle w:val="ListParagraph"/>
              <w:spacing w:before="60" w:after="60" w:line="240" w:lineRule="auto"/>
              <w:ind w:left="0"/>
              <w:rPr>
                <w:rFonts w:ascii="Arial" w:hAnsi="Arial" w:cs="Arial"/>
                <w:sz w:val="22"/>
                <w:szCs w:val="22"/>
              </w:rPr>
            </w:pPr>
          </w:p>
        </w:tc>
        <w:tc>
          <w:tcPr>
            <w:tcW w:w="1412" w:type="dxa"/>
            <w:tcBorders>
              <w:left w:val="nil"/>
              <w:bottom w:val="nil"/>
              <w:right w:val="nil"/>
            </w:tcBorders>
          </w:tcPr>
          <w:p w:rsidR="00E33506" w:rsidRPr="004923F0" w:rsidRDefault="00E33506" w:rsidP="0016292E">
            <w:pPr>
              <w:pStyle w:val="ListParagraph"/>
              <w:spacing w:before="60" w:after="60" w:line="240" w:lineRule="auto"/>
              <w:ind w:left="0"/>
              <w:rPr>
                <w:rFonts w:ascii="Arial" w:hAnsi="Arial" w:cs="Arial"/>
                <w:sz w:val="18"/>
                <w:szCs w:val="18"/>
              </w:rPr>
            </w:pPr>
          </w:p>
        </w:tc>
      </w:tr>
      <w:tr w:rsidR="00C669F6" w:rsidTr="00E33506">
        <w:tc>
          <w:tcPr>
            <w:tcW w:w="8636" w:type="dxa"/>
            <w:gridSpan w:val="3"/>
            <w:tcBorders>
              <w:top w:val="nil"/>
            </w:tcBorders>
          </w:tcPr>
          <w:p w:rsidR="0036191A" w:rsidRDefault="007F0DB1" w:rsidP="0016292E">
            <w:pPr>
              <w:pStyle w:val="ListParagraph"/>
              <w:spacing w:before="60" w:after="60" w:line="240" w:lineRule="auto"/>
              <w:ind w:left="0"/>
              <w:rPr>
                <w:rFonts w:ascii="Arial" w:hAnsi="Arial" w:cs="Arial"/>
                <w:b/>
                <w:color w:val="000000"/>
                <w:sz w:val="22"/>
                <w:szCs w:val="22"/>
                <w:lang w:eastAsia="en-GB"/>
              </w:rPr>
            </w:pPr>
            <w:r>
              <w:rPr>
                <w:rFonts w:ascii="Arial" w:hAnsi="Arial" w:cs="Arial"/>
                <w:b/>
                <w:color w:val="000000"/>
                <w:sz w:val="22"/>
                <w:szCs w:val="22"/>
                <w:lang w:eastAsia="en-GB"/>
              </w:rPr>
              <w:lastRenderedPageBreak/>
              <w:t xml:space="preserve">Service delivery: </w:t>
            </w:r>
            <w:r w:rsidRPr="007850FA">
              <w:rPr>
                <w:rFonts w:ascii="Arial" w:hAnsi="Arial" w:cs="Arial"/>
                <w:b/>
                <w:color w:val="000000"/>
                <w:sz w:val="22"/>
                <w:szCs w:val="22"/>
                <w:lang w:eastAsia="en-GB"/>
              </w:rPr>
              <w:t>Growth, Environment, Transport &amp; Community Services</w:t>
            </w:r>
          </w:p>
        </w:tc>
      </w:tr>
      <w:tr w:rsidR="00C669F6" w:rsidTr="001846BD">
        <w:tc>
          <w:tcPr>
            <w:tcW w:w="5780" w:type="dxa"/>
            <w:tcBorders>
              <w:right w:val="single" w:sz="4" w:space="0" w:color="auto"/>
            </w:tcBorders>
          </w:tcPr>
          <w:p w:rsidR="0036191A" w:rsidRPr="007850FA" w:rsidRDefault="007F0DB1" w:rsidP="0016292E">
            <w:pPr>
              <w:pStyle w:val="ListParagraph"/>
              <w:spacing w:before="60" w:after="60" w:line="240" w:lineRule="auto"/>
              <w:ind w:left="0"/>
              <w:rPr>
                <w:rFonts w:ascii="Arial" w:hAnsi="Arial" w:cs="Arial"/>
                <w:sz w:val="22"/>
                <w:szCs w:val="22"/>
              </w:rPr>
            </w:pPr>
            <w:r w:rsidRPr="00632407">
              <w:rPr>
                <w:rFonts w:ascii="Arial" w:hAnsi="Arial" w:cs="Arial"/>
                <w:sz w:val="22"/>
                <w:szCs w:val="22"/>
              </w:rPr>
              <w:t>Concessionary travel: NOW Card</w:t>
            </w:r>
          </w:p>
        </w:tc>
        <w:tc>
          <w:tcPr>
            <w:tcW w:w="1444" w:type="dxa"/>
            <w:tcBorders>
              <w:left w:val="single" w:sz="4" w:space="0" w:color="auto"/>
            </w:tcBorders>
          </w:tcPr>
          <w:p w:rsidR="0036191A" w:rsidRPr="007850FA"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left w:val="single" w:sz="4" w:space="0" w:color="auto"/>
            </w:tcBorders>
          </w:tcPr>
          <w:p w:rsidR="0036191A" w:rsidRDefault="007F0DB1" w:rsidP="0016292E">
            <w:pPr>
              <w:pStyle w:val="ListParagraph"/>
              <w:spacing w:before="60" w:after="60" w:line="240" w:lineRule="auto"/>
              <w:ind w:left="0"/>
              <w:rPr>
                <w:rFonts w:ascii="Arial" w:hAnsi="Arial" w:cs="Arial"/>
                <w:sz w:val="22"/>
                <w:szCs w:val="22"/>
              </w:rPr>
            </w:pPr>
            <w:r w:rsidRPr="00632407">
              <w:rPr>
                <w:rFonts w:ascii="Arial" w:hAnsi="Arial" w:cs="Arial"/>
                <w:color w:val="4F81BD" w:themeColor="accent1"/>
                <w:sz w:val="18"/>
                <w:szCs w:val="18"/>
              </w:rPr>
              <w:t>January</w:t>
            </w:r>
            <w:r w:rsidRPr="001846BD">
              <w:rPr>
                <w:rFonts w:ascii="Arial" w:hAnsi="Arial" w:cs="Arial"/>
                <w:sz w:val="18"/>
                <w:szCs w:val="18"/>
              </w:rPr>
              <w:t xml:space="preserve"> </w:t>
            </w:r>
            <w:r w:rsidRPr="00632407">
              <w:rPr>
                <w:rFonts w:ascii="Arial" w:hAnsi="Arial" w:cs="Arial"/>
                <w:color w:val="4F81BD" w:themeColor="accent1"/>
                <w:sz w:val="18"/>
                <w:szCs w:val="18"/>
              </w:rPr>
              <w:t>2019</w:t>
            </w:r>
          </w:p>
        </w:tc>
      </w:tr>
      <w:tr w:rsidR="00C669F6" w:rsidTr="001846BD">
        <w:tc>
          <w:tcPr>
            <w:tcW w:w="5780" w:type="dxa"/>
            <w:tcBorders>
              <w:right w:val="single" w:sz="4" w:space="0" w:color="auto"/>
            </w:tcBorders>
          </w:tcPr>
          <w:p w:rsidR="00755750" w:rsidRPr="00632407" w:rsidRDefault="007F0DB1" w:rsidP="0016292E">
            <w:pPr>
              <w:pStyle w:val="ListParagraph"/>
              <w:spacing w:before="60" w:after="60" w:line="240" w:lineRule="auto"/>
              <w:ind w:left="0"/>
              <w:rPr>
                <w:rFonts w:ascii="Arial" w:hAnsi="Arial" w:cs="Arial"/>
                <w:sz w:val="22"/>
                <w:szCs w:val="22"/>
              </w:rPr>
            </w:pPr>
            <w:r w:rsidRPr="00755750">
              <w:rPr>
                <w:rFonts w:ascii="Arial" w:hAnsi="Arial" w:cs="Arial"/>
                <w:sz w:val="22"/>
                <w:szCs w:val="22"/>
              </w:rPr>
              <w:t>School bus passes</w:t>
            </w:r>
          </w:p>
        </w:tc>
        <w:tc>
          <w:tcPr>
            <w:tcW w:w="1444" w:type="dxa"/>
            <w:tcBorders>
              <w:left w:val="single" w:sz="4" w:space="0" w:color="auto"/>
            </w:tcBorders>
          </w:tcPr>
          <w:p w:rsidR="00755750" w:rsidRPr="007818CF"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left w:val="single" w:sz="4" w:space="0" w:color="auto"/>
            </w:tcBorders>
          </w:tcPr>
          <w:p w:rsidR="00755750" w:rsidRPr="00632407" w:rsidRDefault="007F0DB1" w:rsidP="0016292E">
            <w:pPr>
              <w:pStyle w:val="ListParagraph"/>
              <w:spacing w:before="60" w:after="60" w:line="240" w:lineRule="auto"/>
              <w:ind w:left="0"/>
              <w:rPr>
                <w:rFonts w:ascii="Arial" w:hAnsi="Arial" w:cs="Arial"/>
                <w:color w:val="4F81BD" w:themeColor="accent1"/>
                <w:sz w:val="18"/>
                <w:szCs w:val="18"/>
              </w:rPr>
            </w:pPr>
            <w:r w:rsidRPr="00632407">
              <w:rPr>
                <w:rFonts w:ascii="Arial" w:hAnsi="Arial" w:cs="Arial"/>
                <w:color w:val="4F81BD" w:themeColor="accent1"/>
                <w:sz w:val="18"/>
                <w:szCs w:val="18"/>
              </w:rPr>
              <w:t>January</w:t>
            </w:r>
            <w:r w:rsidRPr="001846BD">
              <w:rPr>
                <w:rFonts w:ascii="Arial" w:hAnsi="Arial" w:cs="Arial"/>
                <w:sz w:val="18"/>
                <w:szCs w:val="18"/>
              </w:rPr>
              <w:t xml:space="preserve"> </w:t>
            </w:r>
            <w:r w:rsidRPr="00632407">
              <w:rPr>
                <w:rFonts w:ascii="Arial" w:hAnsi="Arial" w:cs="Arial"/>
                <w:color w:val="4F81BD" w:themeColor="accent1"/>
                <w:sz w:val="18"/>
                <w:szCs w:val="18"/>
              </w:rPr>
              <w:t>2019</w:t>
            </w:r>
          </w:p>
        </w:tc>
      </w:tr>
      <w:tr w:rsidR="00C669F6" w:rsidTr="001846BD">
        <w:tc>
          <w:tcPr>
            <w:tcW w:w="5780" w:type="dxa"/>
            <w:tcBorders>
              <w:right w:val="single" w:sz="4" w:space="0" w:color="auto"/>
            </w:tcBorders>
          </w:tcPr>
          <w:p w:rsidR="009C3B10" w:rsidRPr="00755750" w:rsidRDefault="007F0DB1" w:rsidP="0016292E">
            <w:pPr>
              <w:pStyle w:val="ListParagraph"/>
              <w:spacing w:before="60" w:after="60" w:line="240" w:lineRule="auto"/>
              <w:ind w:left="0"/>
              <w:rPr>
                <w:rFonts w:ascii="Arial" w:hAnsi="Arial" w:cs="Arial"/>
                <w:sz w:val="22"/>
                <w:szCs w:val="22"/>
              </w:rPr>
            </w:pPr>
            <w:r w:rsidRPr="009C3B10">
              <w:rPr>
                <w:rFonts w:ascii="Arial" w:hAnsi="Arial" w:cs="Arial"/>
                <w:sz w:val="22"/>
                <w:szCs w:val="22"/>
              </w:rPr>
              <w:t>Contract monitoring: highways line-marking contract</w:t>
            </w:r>
          </w:p>
        </w:tc>
        <w:tc>
          <w:tcPr>
            <w:tcW w:w="1444" w:type="dxa"/>
            <w:tcBorders>
              <w:left w:val="single" w:sz="4" w:space="0" w:color="auto"/>
            </w:tcBorders>
          </w:tcPr>
          <w:p w:rsidR="009C3B10" w:rsidRPr="007818CF"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Borders>
              <w:left w:val="single" w:sz="4" w:space="0" w:color="auto"/>
            </w:tcBorders>
          </w:tcPr>
          <w:p w:rsidR="009C3B10" w:rsidRPr="00632407" w:rsidRDefault="007F0DB1" w:rsidP="0016292E">
            <w:pPr>
              <w:pStyle w:val="ListParagraph"/>
              <w:spacing w:before="60" w:after="60" w:line="240" w:lineRule="auto"/>
              <w:ind w:left="0"/>
              <w:rPr>
                <w:rFonts w:ascii="Arial" w:hAnsi="Arial" w:cs="Arial"/>
                <w:color w:val="4F81BD" w:themeColor="accent1"/>
                <w:sz w:val="18"/>
                <w:szCs w:val="18"/>
              </w:rPr>
            </w:pPr>
            <w:r w:rsidRPr="00632407">
              <w:rPr>
                <w:rFonts w:ascii="Arial" w:hAnsi="Arial" w:cs="Arial"/>
                <w:color w:val="4F81BD" w:themeColor="accent1"/>
                <w:sz w:val="18"/>
                <w:szCs w:val="18"/>
              </w:rPr>
              <w:t>January</w:t>
            </w:r>
            <w:r w:rsidRPr="001846BD">
              <w:rPr>
                <w:rFonts w:ascii="Arial" w:hAnsi="Arial" w:cs="Arial"/>
                <w:sz w:val="18"/>
                <w:szCs w:val="18"/>
              </w:rPr>
              <w:t xml:space="preserve"> </w:t>
            </w:r>
            <w:r w:rsidRPr="00632407">
              <w:rPr>
                <w:rFonts w:ascii="Arial" w:hAnsi="Arial" w:cs="Arial"/>
                <w:color w:val="4F81BD" w:themeColor="accent1"/>
                <w:sz w:val="18"/>
                <w:szCs w:val="18"/>
              </w:rPr>
              <w:t>2019</w:t>
            </w:r>
          </w:p>
        </w:tc>
      </w:tr>
      <w:tr w:rsidR="00C669F6" w:rsidTr="001846BD">
        <w:tc>
          <w:tcPr>
            <w:tcW w:w="5780" w:type="dxa"/>
            <w:tcBorders>
              <w:right w:val="single" w:sz="4" w:space="0" w:color="auto"/>
            </w:tcBorders>
          </w:tcPr>
          <w:p w:rsidR="00755750" w:rsidRPr="00DB6A53"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The crisis support scheme</w:t>
            </w:r>
          </w:p>
        </w:tc>
        <w:tc>
          <w:tcPr>
            <w:tcW w:w="1444" w:type="dxa"/>
            <w:tcBorders>
              <w:left w:val="single" w:sz="4" w:space="0" w:color="auto"/>
            </w:tcBorders>
          </w:tcPr>
          <w:p w:rsidR="00755750" w:rsidRPr="007818CF"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left w:val="single" w:sz="4" w:space="0" w:color="auto"/>
            </w:tcBorders>
          </w:tcPr>
          <w:p w:rsidR="00755750" w:rsidRPr="004923F0" w:rsidRDefault="007F0DB1" w:rsidP="0016292E">
            <w:pPr>
              <w:pStyle w:val="ListParagraph"/>
              <w:spacing w:before="60" w:after="60" w:line="240" w:lineRule="auto"/>
              <w:ind w:left="0"/>
              <w:rPr>
                <w:rFonts w:ascii="Arial" w:hAnsi="Arial" w:cs="Arial"/>
                <w:sz w:val="18"/>
                <w:szCs w:val="18"/>
              </w:rPr>
            </w:pPr>
            <w:r w:rsidRPr="00632407">
              <w:rPr>
                <w:rFonts w:ascii="Arial" w:hAnsi="Arial" w:cs="Arial"/>
                <w:color w:val="4F81BD" w:themeColor="accent1"/>
                <w:sz w:val="18"/>
                <w:szCs w:val="18"/>
              </w:rPr>
              <w:t>January</w:t>
            </w:r>
            <w:r w:rsidRPr="001846BD">
              <w:rPr>
                <w:rFonts w:ascii="Arial" w:hAnsi="Arial" w:cs="Arial"/>
                <w:sz w:val="18"/>
                <w:szCs w:val="18"/>
              </w:rPr>
              <w:t xml:space="preserve"> </w:t>
            </w:r>
            <w:r w:rsidRPr="00632407">
              <w:rPr>
                <w:rFonts w:ascii="Arial" w:hAnsi="Arial" w:cs="Arial"/>
                <w:color w:val="4F81BD" w:themeColor="accent1"/>
                <w:sz w:val="18"/>
                <w:szCs w:val="18"/>
              </w:rPr>
              <w:t>2019</w:t>
            </w:r>
          </w:p>
        </w:tc>
      </w:tr>
      <w:tr w:rsidR="00C669F6" w:rsidTr="001846BD">
        <w:tc>
          <w:tcPr>
            <w:tcW w:w="5780" w:type="dxa"/>
            <w:tcBorders>
              <w:right w:val="single" w:sz="4" w:space="0" w:color="auto"/>
            </w:tcBorders>
          </w:tcPr>
          <w:p w:rsidR="00755750" w:rsidRPr="007850FA"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Lancashire Renewables: governance and decision making</w:t>
            </w:r>
          </w:p>
        </w:tc>
        <w:tc>
          <w:tcPr>
            <w:tcW w:w="1444" w:type="dxa"/>
            <w:tcBorders>
              <w:left w:val="single" w:sz="4" w:space="0" w:color="auto"/>
            </w:tcBorders>
          </w:tcPr>
          <w:p w:rsidR="00755750" w:rsidRPr="007850FA"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Borders>
              <w:left w:val="single" w:sz="4" w:space="0" w:color="auto"/>
            </w:tcBorders>
          </w:tcPr>
          <w:p w:rsidR="00755750"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right w:val="single" w:sz="4" w:space="0" w:color="auto"/>
            </w:tcBorders>
          </w:tcPr>
          <w:p w:rsidR="00755750" w:rsidRPr="007850FA"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Lancashire Renewables: expenditure</w:t>
            </w:r>
          </w:p>
        </w:tc>
        <w:tc>
          <w:tcPr>
            <w:tcW w:w="1444" w:type="dxa"/>
            <w:tcBorders>
              <w:left w:val="single" w:sz="4" w:space="0" w:color="auto"/>
            </w:tcBorders>
          </w:tcPr>
          <w:p w:rsidR="00755750" w:rsidRPr="007850FA"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left w:val="single" w:sz="4" w:space="0" w:color="auto"/>
            </w:tcBorders>
          </w:tcPr>
          <w:p w:rsidR="00755750" w:rsidRPr="007818CF"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bottom w:val="single" w:sz="4" w:space="0" w:color="auto"/>
              <w:right w:val="single" w:sz="4" w:space="0" w:color="auto"/>
            </w:tcBorders>
          </w:tcPr>
          <w:p w:rsidR="00755750" w:rsidRDefault="007F0DB1" w:rsidP="0016292E">
            <w:pPr>
              <w:pStyle w:val="ListParagraph"/>
              <w:spacing w:before="60" w:after="60" w:line="240" w:lineRule="auto"/>
              <w:ind w:left="0"/>
              <w:rPr>
                <w:rFonts w:ascii="Arial" w:hAnsi="Arial" w:cs="Arial"/>
                <w:sz w:val="22"/>
                <w:szCs w:val="22"/>
              </w:rPr>
            </w:pPr>
            <w:r w:rsidRPr="00DB6A53">
              <w:rPr>
                <w:rFonts w:ascii="Arial" w:hAnsi="Arial" w:cs="Arial"/>
                <w:sz w:val="22"/>
                <w:szCs w:val="22"/>
              </w:rPr>
              <w:t xml:space="preserve">Contract monitoring: </w:t>
            </w:r>
            <w:r>
              <w:rPr>
                <w:rFonts w:ascii="Arial" w:hAnsi="Arial" w:cs="Arial"/>
                <w:sz w:val="22"/>
                <w:szCs w:val="22"/>
              </w:rPr>
              <w:t>waste landfill</w:t>
            </w:r>
          </w:p>
        </w:tc>
        <w:tc>
          <w:tcPr>
            <w:tcW w:w="1444" w:type="dxa"/>
            <w:tcBorders>
              <w:left w:val="single" w:sz="4" w:space="0" w:color="auto"/>
              <w:bottom w:val="single" w:sz="4" w:space="0" w:color="auto"/>
            </w:tcBorders>
          </w:tcPr>
          <w:p w:rsidR="00755750" w:rsidRPr="007818CF"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left w:val="single" w:sz="4" w:space="0" w:color="auto"/>
              <w:bottom w:val="single" w:sz="4" w:space="0" w:color="auto"/>
            </w:tcBorders>
          </w:tcPr>
          <w:p w:rsidR="00755750" w:rsidRPr="007818CF"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July 2018</w:t>
            </w:r>
          </w:p>
        </w:tc>
      </w:tr>
      <w:tr w:rsidR="00C669F6" w:rsidTr="001846BD">
        <w:tc>
          <w:tcPr>
            <w:tcW w:w="5780" w:type="dxa"/>
            <w:tcBorders>
              <w:right w:val="nil"/>
            </w:tcBorders>
          </w:tcPr>
          <w:p w:rsidR="00755750" w:rsidRPr="0016292E" w:rsidRDefault="007F0DB1" w:rsidP="0016292E">
            <w:pPr>
              <w:pStyle w:val="ListParagraph"/>
              <w:spacing w:before="60" w:after="60" w:line="240" w:lineRule="auto"/>
              <w:ind w:left="0"/>
              <w:rPr>
                <w:rFonts w:ascii="Arial" w:hAnsi="Arial" w:cs="Arial"/>
                <w:sz w:val="22"/>
                <w:szCs w:val="22"/>
                <w:lang w:eastAsia="en-GB"/>
              </w:rPr>
            </w:pPr>
            <w:r w:rsidRPr="0016292E">
              <w:rPr>
                <w:rFonts w:ascii="Arial-BoldMT" w:hAnsi="Arial-BoldMT" w:cs="Arial-BoldMT"/>
                <w:b/>
                <w:bCs/>
                <w:sz w:val="22"/>
                <w:szCs w:val="22"/>
                <w:lang w:eastAsia="en-GB"/>
              </w:rPr>
              <w:t>Service support</w:t>
            </w:r>
          </w:p>
        </w:tc>
        <w:tc>
          <w:tcPr>
            <w:tcW w:w="1444" w:type="dxa"/>
            <w:tcBorders>
              <w:left w:val="nil"/>
              <w:right w:val="nil"/>
            </w:tcBorders>
          </w:tcPr>
          <w:p w:rsidR="00755750" w:rsidRPr="0016292E" w:rsidRDefault="004C12CF" w:rsidP="0016292E">
            <w:pPr>
              <w:pStyle w:val="ListParagraph"/>
              <w:spacing w:before="60" w:after="60" w:line="240" w:lineRule="auto"/>
              <w:ind w:left="0"/>
              <w:rPr>
                <w:rFonts w:ascii="Arial" w:hAnsi="Arial" w:cs="Arial"/>
                <w:sz w:val="22"/>
                <w:szCs w:val="22"/>
              </w:rPr>
            </w:pPr>
          </w:p>
        </w:tc>
        <w:tc>
          <w:tcPr>
            <w:tcW w:w="1412" w:type="dxa"/>
            <w:tcBorders>
              <w:left w:val="nil"/>
            </w:tcBorders>
          </w:tcPr>
          <w:p w:rsidR="00755750" w:rsidRPr="0016292E" w:rsidRDefault="004C12CF" w:rsidP="0016292E">
            <w:pPr>
              <w:pStyle w:val="ListParagraph"/>
              <w:spacing w:before="60" w:after="60" w:line="240" w:lineRule="auto"/>
              <w:ind w:left="0"/>
              <w:rPr>
                <w:rFonts w:ascii="Arial" w:hAnsi="Arial" w:cs="Arial"/>
                <w:sz w:val="22"/>
                <w:szCs w:val="22"/>
              </w:rPr>
            </w:pPr>
          </w:p>
        </w:tc>
      </w:tr>
      <w:tr w:rsidR="00C669F6" w:rsidTr="001846BD">
        <w:tc>
          <w:tcPr>
            <w:tcW w:w="5780" w:type="dxa"/>
            <w:tcBorders>
              <w:bottom w:val="single" w:sz="4" w:space="0" w:color="auto"/>
            </w:tcBorders>
          </w:tcPr>
          <w:p w:rsidR="00755750" w:rsidRPr="008E5CB3" w:rsidRDefault="007F0DB1" w:rsidP="0016292E">
            <w:pPr>
              <w:pStyle w:val="ListParagraph"/>
              <w:spacing w:before="60" w:after="60" w:line="240" w:lineRule="auto"/>
              <w:ind w:left="0"/>
              <w:rPr>
                <w:rFonts w:ascii="Arial" w:hAnsi="Arial" w:cs="Arial"/>
                <w:sz w:val="22"/>
                <w:szCs w:val="22"/>
              </w:rPr>
            </w:pPr>
            <w:r w:rsidRPr="00AE6EED">
              <w:rPr>
                <w:rFonts w:ascii="Arial" w:hAnsi="Arial" w:cs="Arial"/>
                <w:sz w:val="22"/>
                <w:szCs w:val="22"/>
              </w:rPr>
              <w:t>Recovery of costs/ available income from partner organisations</w:t>
            </w:r>
          </w:p>
        </w:tc>
        <w:tc>
          <w:tcPr>
            <w:tcW w:w="1444" w:type="dxa"/>
            <w:tcBorders>
              <w:bottom w:val="single" w:sz="4" w:space="0" w:color="auto"/>
            </w:tcBorders>
          </w:tcPr>
          <w:p w:rsidR="00755750" w:rsidRPr="007818CF"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Limited</w:t>
            </w:r>
          </w:p>
        </w:tc>
        <w:tc>
          <w:tcPr>
            <w:tcW w:w="1412" w:type="dxa"/>
            <w:tcBorders>
              <w:bottom w:val="single" w:sz="4" w:space="0" w:color="auto"/>
            </w:tcBorders>
          </w:tcPr>
          <w:p w:rsidR="00755750"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July 2018</w:t>
            </w:r>
          </w:p>
        </w:tc>
      </w:tr>
      <w:tr w:rsidR="00C669F6" w:rsidTr="001846BD">
        <w:tc>
          <w:tcPr>
            <w:tcW w:w="5780" w:type="dxa"/>
            <w:tcBorders>
              <w:bottom w:val="single" w:sz="4" w:space="0" w:color="auto"/>
            </w:tcBorders>
          </w:tcPr>
          <w:p w:rsidR="00E57D1C" w:rsidRPr="00AE6EED" w:rsidRDefault="007F0DB1" w:rsidP="0016292E">
            <w:pPr>
              <w:pStyle w:val="ListParagraph"/>
              <w:spacing w:before="60" w:after="60" w:line="240" w:lineRule="auto"/>
              <w:ind w:left="0"/>
              <w:rPr>
                <w:rFonts w:ascii="Arial" w:hAnsi="Arial" w:cs="Arial"/>
                <w:sz w:val="22"/>
                <w:szCs w:val="22"/>
              </w:rPr>
            </w:pPr>
            <w:r w:rsidRPr="00E57D1C">
              <w:rPr>
                <w:rFonts w:ascii="Arial" w:hAnsi="Arial" w:cs="Arial"/>
                <w:sz w:val="22"/>
                <w:szCs w:val="22"/>
              </w:rPr>
              <w:t>'Step up to Social Work' contract</w:t>
            </w:r>
          </w:p>
        </w:tc>
        <w:tc>
          <w:tcPr>
            <w:tcW w:w="1444" w:type="dxa"/>
            <w:tcBorders>
              <w:bottom w:val="single" w:sz="4" w:space="0" w:color="auto"/>
            </w:tcBorders>
          </w:tcPr>
          <w:p w:rsidR="00E57D1C"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Moderate</w:t>
            </w:r>
          </w:p>
        </w:tc>
        <w:tc>
          <w:tcPr>
            <w:tcW w:w="1412" w:type="dxa"/>
            <w:tcBorders>
              <w:bottom w:val="single" w:sz="4" w:space="0" w:color="auto"/>
            </w:tcBorders>
          </w:tcPr>
          <w:p w:rsidR="00E57D1C" w:rsidRPr="004923F0" w:rsidRDefault="007F0DB1" w:rsidP="0016292E">
            <w:pPr>
              <w:pStyle w:val="ListParagraph"/>
              <w:spacing w:before="60" w:after="60" w:line="240" w:lineRule="auto"/>
              <w:ind w:left="0"/>
              <w:rPr>
                <w:rFonts w:ascii="Arial" w:hAnsi="Arial" w:cs="Arial"/>
                <w:sz w:val="18"/>
                <w:szCs w:val="18"/>
              </w:rPr>
            </w:pPr>
            <w:r w:rsidRPr="00632407">
              <w:rPr>
                <w:rFonts w:ascii="Arial" w:hAnsi="Arial" w:cs="Arial"/>
                <w:color w:val="4F81BD" w:themeColor="accent1"/>
                <w:sz w:val="18"/>
                <w:szCs w:val="18"/>
              </w:rPr>
              <w:t>January</w:t>
            </w:r>
            <w:r w:rsidRPr="001846BD">
              <w:rPr>
                <w:rFonts w:ascii="Arial" w:hAnsi="Arial" w:cs="Arial"/>
                <w:sz w:val="18"/>
                <w:szCs w:val="18"/>
              </w:rPr>
              <w:t xml:space="preserve"> </w:t>
            </w:r>
            <w:r w:rsidRPr="00632407">
              <w:rPr>
                <w:rFonts w:ascii="Arial" w:hAnsi="Arial" w:cs="Arial"/>
                <w:color w:val="4F81BD" w:themeColor="accent1"/>
                <w:sz w:val="18"/>
                <w:szCs w:val="18"/>
              </w:rPr>
              <w:t>2019</w:t>
            </w:r>
          </w:p>
        </w:tc>
      </w:tr>
      <w:tr w:rsidR="00C669F6" w:rsidTr="001846BD">
        <w:tc>
          <w:tcPr>
            <w:tcW w:w="5780" w:type="dxa"/>
            <w:tcBorders>
              <w:bottom w:val="single" w:sz="4" w:space="0" w:color="auto"/>
            </w:tcBorders>
          </w:tcPr>
          <w:p w:rsidR="00E57D1C"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Procurement of the n</w:t>
            </w:r>
            <w:r w:rsidRPr="00C6700B">
              <w:rPr>
                <w:rFonts w:ascii="Arial" w:hAnsi="Arial" w:cs="Arial"/>
                <w:sz w:val="22"/>
                <w:szCs w:val="22"/>
              </w:rPr>
              <w:t xml:space="preserve">ew </w:t>
            </w:r>
            <w:r>
              <w:rPr>
                <w:rFonts w:ascii="Arial" w:hAnsi="Arial" w:cs="Arial"/>
                <w:sz w:val="22"/>
                <w:szCs w:val="22"/>
              </w:rPr>
              <w:t xml:space="preserve">corporate </w:t>
            </w:r>
            <w:r w:rsidRPr="00C6700B">
              <w:rPr>
                <w:rFonts w:ascii="Arial" w:hAnsi="Arial" w:cs="Arial"/>
                <w:sz w:val="22"/>
                <w:szCs w:val="22"/>
              </w:rPr>
              <w:t xml:space="preserve">banking </w:t>
            </w:r>
            <w:r>
              <w:rPr>
                <w:rFonts w:ascii="Arial" w:hAnsi="Arial" w:cs="Arial"/>
                <w:sz w:val="22"/>
                <w:szCs w:val="22"/>
              </w:rPr>
              <w:t>contract (phase one/ consultancy)</w:t>
            </w:r>
          </w:p>
        </w:tc>
        <w:tc>
          <w:tcPr>
            <w:tcW w:w="1444" w:type="dxa"/>
            <w:tcBorders>
              <w:bottom w:val="single" w:sz="4" w:space="0" w:color="auto"/>
            </w:tcBorders>
          </w:tcPr>
          <w:p w:rsidR="00E57D1C" w:rsidRPr="007818CF"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Borders>
              <w:bottom w:val="single" w:sz="4" w:space="0" w:color="auto"/>
            </w:tcBorders>
          </w:tcPr>
          <w:p w:rsidR="00E57D1C" w:rsidRPr="007818CF"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right w:val="nil"/>
            </w:tcBorders>
          </w:tcPr>
          <w:p w:rsidR="00E57D1C" w:rsidRPr="000E7340" w:rsidRDefault="007F0DB1" w:rsidP="0016292E">
            <w:pPr>
              <w:pStyle w:val="ListParagraph"/>
              <w:spacing w:before="60" w:after="60" w:line="240" w:lineRule="auto"/>
              <w:ind w:left="0"/>
              <w:rPr>
                <w:rFonts w:ascii="Arial" w:hAnsi="Arial" w:cs="Arial"/>
                <w:color w:val="FF0000"/>
                <w:sz w:val="22"/>
                <w:szCs w:val="22"/>
                <w:lang w:eastAsia="en-GB"/>
              </w:rPr>
            </w:pPr>
            <w:r>
              <w:rPr>
                <w:rFonts w:ascii="Arial-BoldMT" w:hAnsi="Arial-BoldMT" w:cs="Arial-BoldMT"/>
                <w:b/>
                <w:bCs/>
                <w:sz w:val="22"/>
                <w:szCs w:val="22"/>
                <w:lang w:eastAsia="en-GB"/>
              </w:rPr>
              <w:t>Business processes</w:t>
            </w:r>
          </w:p>
        </w:tc>
        <w:tc>
          <w:tcPr>
            <w:tcW w:w="1444" w:type="dxa"/>
            <w:tcBorders>
              <w:left w:val="nil"/>
              <w:right w:val="nil"/>
            </w:tcBorders>
          </w:tcPr>
          <w:p w:rsidR="00E57D1C" w:rsidRPr="00937069" w:rsidRDefault="004C12CF" w:rsidP="0016292E">
            <w:pPr>
              <w:pStyle w:val="ListParagraph"/>
              <w:spacing w:before="60" w:after="60" w:line="240" w:lineRule="auto"/>
              <w:ind w:left="0"/>
              <w:rPr>
                <w:rFonts w:ascii="Arial" w:hAnsi="Arial" w:cs="Arial"/>
                <w:sz w:val="22"/>
                <w:szCs w:val="22"/>
              </w:rPr>
            </w:pPr>
          </w:p>
        </w:tc>
        <w:tc>
          <w:tcPr>
            <w:tcW w:w="1412" w:type="dxa"/>
            <w:tcBorders>
              <w:left w:val="nil"/>
            </w:tcBorders>
          </w:tcPr>
          <w:p w:rsidR="00E57D1C" w:rsidRPr="00937069" w:rsidRDefault="004C12CF" w:rsidP="0016292E">
            <w:pPr>
              <w:pStyle w:val="ListParagraph"/>
              <w:spacing w:before="60" w:after="60" w:line="240" w:lineRule="auto"/>
              <w:ind w:left="0"/>
              <w:rPr>
                <w:rFonts w:ascii="Arial" w:hAnsi="Arial" w:cs="Arial"/>
                <w:sz w:val="22"/>
                <w:szCs w:val="22"/>
              </w:rPr>
            </w:pPr>
          </w:p>
        </w:tc>
      </w:tr>
      <w:tr w:rsidR="00C669F6" w:rsidTr="001846BD">
        <w:tc>
          <w:tcPr>
            <w:tcW w:w="5780" w:type="dxa"/>
          </w:tcPr>
          <w:p w:rsidR="00E57D1C" w:rsidRPr="00425A36" w:rsidRDefault="007F0DB1" w:rsidP="0016292E">
            <w:pPr>
              <w:pStyle w:val="ListParagraph"/>
              <w:spacing w:before="60" w:after="60" w:line="240" w:lineRule="auto"/>
              <w:ind w:left="0"/>
              <w:rPr>
                <w:rFonts w:ascii="Arial-BoldMT" w:hAnsi="Arial-BoldMT" w:cs="Arial-BoldMT"/>
                <w:bCs/>
                <w:sz w:val="22"/>
                <w:szCs w:val="22"/>
                <w:lang w:eastAsia="en-GB"/>
              </w:rPr>
            </w:pPr>
            <w:r w:rsidRPr="00632407">
              <w:rPr>
                <w:rFonts w:ascii="Arial-BoldMT" w:hAnsi="Arial-BoldMT" w:cs="Arial-BoldMT"/>
                <w:bCs/>
                <w:sz w:val="22"/>
                <w:szCs w:val="22"/>
                <w:lang w:eastAsia="en-GB"/>
              </w:rPr>
              <w:t>Information management: information storage and retention</w:t>
            </w:r>
          </w:p>
        </w:tc>
        <w:tc>
          <w:tcPr>
            <w:tcW w:w="1444" w:type="dxa"/>
          </w:tcPr>
          <w:p w:rsidR="00E57D1C"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Limited</w:t>
            </w:r>
          </w:p>
        </w:tc>
        <w:tc>
          <w:tcPr>
            <w:tcW w:w="1412" w:type="dxa"/>
          </w:tcPr>
          <w:p w:rsidR="00E57D1C" w:rsidRPr="004923F0" w:rsidRDefault="007F0DB1" w:rsidP="0016292E">
            <w:pPr>
              <w:pStyle w:val="ListParagraph"/>
              <w:spacing w:before="60" w:after="60" w:line="240" w:lineRule="auto"/>
              <w:ind w:left="0"/>
              <w:rPr>
                <w:rFonts w:ascii="Arial" w:hAnsi="Arial" w:cs="Arial"/>
                <w:sz w:val="18"/>
                <w:szCs w:val="18"/>
              </w:rPr>
            </w:pPr>
            <w:r w:rsidRPr="00632407">
              <w:rPr>
                <w:rFonts w:ascii="Arial" w:hAnsi="Arial" w:cs="Arial"/>
                <w:color w:val="4F81BD" w:themeColor="accent1"/>
                <w:sz w:val="18"/>
                <w:szCs w:val="18"/>
              </w:rPr>
              <w:t>January 2019</w:t>
            </w:r>
          </w:p>
        </w:tc>
      </w:tr>
      <w:tr w:rsidR="00C669F6" w:rsidTr="001846BD">
        <w:tc>
          <w:tcPr>
            <w:tcW w:w="5780" w:type="dxa"/>
          </w:tcPr>
          <w:p w:rsidR="00E57D1C" w:rsidRPr="008E5CB3" w:rsidRDefault="007F0DB1" w:rsidP="0016292E">
            <w:pPr>
              <w:pStyle w:val="ListParagraph"/>
              <w:spacing w:before="60" w:after="60" w:line="240" w:lineRule="auto"/>
              <w:ind w:left="0"/>
              <w:rPr>
                <w:rFonts w:ascii="Arial" w:hAnsi="Arial" w:cs="Arial"/>
                <w:sz w:val="22"/>
                <w:szCs w:val="22"/>
              </w:rPr>
            </w:pPr>
            <w:r w:rsidRPr="00425A36">
              <w:rPr>
                <w:rFonts w:ascii="Arial-BoldMT" w:hAnsi="Arial-BoldMT" w:cs="Arial-BoldMT"/>
                <w:bCs/>
                <w:sz w:val="22"/>
                <w:szCs w:val="22"/>
                <w:lang w:eastAsia="en-GB"/>
              </w:rPr>
              <w:t>Oversight of payroll payments</w:t>
            </w:r>
          </w:p>
        </w:tc>
        <w:tc>
          <w:tcPr>
            <w:tcW w:w="1444" w:type="dxa"/>
          </w:tcPr>
          <w:p w:rsidR="00E57D1C" w:rsidRPr="007818CF" w:rsidRDefault="007F0DB1" w:rsidP="0016292E">
            <w:pPr>
              <w:pStyle w:val="ListParagraph"/>
              <w:spacing w:before="60" w:after="60" w:line="240" w:lineRule="auto"/>
              <w:ind w:left="0"/>
              <w:rPr>
                <w:rFonts w:ascii="Arial" w:hAnsi="Arial" w:cs="Arial"/>
                <w:sz w:val="22"/>
                <w:szCs w:val="22"/>
              </w:rPr>
            </w:pPr>
            <w:r>
              <w:rPr>
                <w:rFonts w:ascii="Arial" w:hAnsi="Arial" w:cs="Arial"/>
                <w:sz w:val="22"/>
                <w:szCs w:val="22"/>
              </w:rPr>
              <w:t>Limited</w:t>
            </w:r>
          </w:p>
        </w:tc>
        <w:tc>
          <w:tcPr>
            <w:tcW w:w="1412" w:type="dxa"/>
          </w:tcPr>
          <w:p w:rsidR="00E57D1C"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July 2018</w:t>
            </w:r>
          </w:p>
        </w:tc>
      </w:tr>
      <w:tr w:rsidR="00C669F6" w:rsidTr="001846BD">
        <w:tc>
          <w:tcPr>
            <w:tcW w:w="5780" w:type="dxa"/>
          </w:tcPr>
          <w:p w:rsidR="00E57D1C" w:rsidRPr="007818CF"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Information management: compliance with the new General Data Protection Regulations</w:t>
            </w:r>
          </w:p>
        </w:tc>
        <w:tc>
          <w:tcPr>
            <w:tcW w:w="1444" w:type="dxa"/>
          </w:tcPr>
          <w:p w:rsidR="00E57D1C" w:rsidRPr="007818CF" w:rsidRDefault="007F0DB1" w:rsidP="0016292E">
            <w:pPr>
              <w:pStyle w:val="ListParagraph"/>
              <w:spacing w:before="60" w:after="60" w:line="240" w:lineRule="auto"/>
              <w:ind w:left="0"/>
              <w:rPr>
                <w:rFonts w:ascii="Arial" w:hAnsi="Arial" w:cs="Arial"/>
                <w:sz w:val="22"/>
                <w:szCs w:val="22"/>
              </w:rPr>
            </w:pPr>
            <w:r w:rsidRPr="007818CF">
              <w:rPr>
                <w:rFonts w:ascii="Arial" w:hAnsi="Arial" w:cs="Arial"/>
                <w:sz w:val="22"/>
                <w:szCs w:val="22"/>
              </w:rPr>
              <w:t>Substantial</w:t>
            </w:r>
          </w:p>
        </w:tc>
        <w:tc>
          <w:tcPr>
            <w:tcW w:w="1412" w:type="dxa"/>
          </w:tcPr>
          <w:p w:rsidR="00E57D1C" w:rsidRPr="007818CF"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October</w:t>
            </w:r>
            <w:r>
              <w:rPr>
                <w:rFonts w:ascii="Arial" w:hAnsi="Arial" w:cs="Arial"/>
                <w:sz w:val="18"/>
                <w:szCs w:val="18"/>
              </w:rPr>
              <w:t xml:space="preserve"> 2018</w:t>
            </w:r>
          </w:p>
        </w:tc>
      </w:tr>
      <w:tr w:rsidR="00C669F6" w:rsidTr="001846BD">
        <w:tc>
          <w:tcPr>
            <w:tcW w:w="5780" w:type="dxa"/>
            <w:tcBorders>
              <w:bottom w:val="single" w:sz="4" w:space="0" w:color="auto"/>
            </w:tcBorders>
          </w:tcPr>
          <w:p w:rsidR="00E57D1C" w:rsidRPr="008E5CB3" w:rsidRDefault="007F0DB1" w:rsidP="0016292E">
            <w:pPr>
              <w:pStyle w:val="ListParagraph"/>
              <w:spacing w:before="60" w:after="60" w:line="240" w:lineRule="auto"/>
              <w:ind w:left="0"/>
              <w:rPr>
                <w:rFonts w:ascii="Arial" w:hAnsi="Arial" w:cs="Arial"/>
                <w:sz w:val="22"/>
                <w:szCs w:val="22"/>
                <w:lang w:eastAsia="en-GB"/>
              </w:rPr>
            </w:pPr>
            <w:r>
              <w:rPr>
                <w:rFonts w:ascii="Arial" w:hAnsi="Arial" w:cs="Arial"/>
                <w:sz w:val="22"/>
                <w:szCs w:val="22"/>
                <w:lang w:eastAsia="en-GB"/>
              </w:rPr>
              <w:t xml:space="preserve">Financial processes: </w:t>
            </w:r>
            <w:r w:rsidRPr="008E5CB3">
              <w:rPr>
                <w:rFonts w:ascii="Arial" w:hAnsi="Arial" w:cs="Arial"/>
                <w:sz w:val="22"/>
                <w:szCs w:val="22"/>
                <w:lang w:eastAsia="en-GB"/>
              </w:rPr>
              <w:t>VAT</w:t>
            </w:r>
            <w:r>
              <w:rPr>
                <w:rFonts w:ascii="Arial" w:hAnsi="Arial" w:cs="Arial"/>
                <w:sz w:val="22"/>
                <w:szCs w:val="22"/>
                <w:lang w:eastAsia="en-GB"/>
              </w:rPr>
              <w:t xml:space="preserve"> processing</w:t>
            </w:r>
          </w:p>
        </w:tc>
        <w:tc>
          <w:tcPr>
            <w:tcW w:w="1444" w:type="dxa"/>
            <w:tcBorders>
              <w:bottom w:val="single" w:sz="4" w:space="0" w:color="auto"/>
            </w:tcBorders>
          </w:tcPr>
          <w:p w:rsidR="00E57D1C" w:rsidRPr="00147606" w:rsidRDefault="007F0DB1" w:rsidP="0016292E">
            <w:pPr>
              <w:pStyle w:val="ListParagraph"/>
              <w:spacing w:before="60" w:after="60" w:line="240" w:lineRule="auto"/>
              <w:ind w:left="0"/>
              <w:rPr>
                <w:rFonts w:ascii="Arial" w:hAnsi="Arial" w:cs="Arial"/>
                <w:sz w:val="18"/>
                <w:szCs w:val="18"/>
              </w:rPr>
            </w:pPr>
            <w:r w:rsidRPr="007818CF">
              <w:rPr>
                <w:rFonts w:ascii="Arial" w:hAnsi="Arial" w:cs="Arial"/>
                <w:sz w:val="22"/>
                <w:szCs w:val="22"/>
              </w:rPr>
              <w:t>Substantial</w:t>
            </w:r>
          </w:p>
        </w:tc>
        <w:tc>
          <w:tcPr>
            <w:tcW w:w="1412" w:type="dxa"/>
            <w:tcBorders>
              <w:bottom w:val="single" w:sz="4" w:space="0" w:color="auto"/>
            </w:tcBorders>
          </w:tcPr>
          <w:p w:rsidR="00E57D1C" w:rsidRPr="007818CF" w:rsidRDefault="007F0DB1" w:rsidP="0016292E">
            <w:pPr>
              <w:pStyle w:val="ListParagraph"/>
              <w:spacing w:before="60" w:after="60" w:line="240" w:lineRule="auto"/>
              <w:ind w:left="0"/>
              <w:rPr>
                <w:rFonts w:ascii="Arial" w:hAnsi="Arial" w:cs="Arial"/>
                <w:sz w:val="22"/>
                <w:szCs w:val="22"/>
              </w:rPr>
            </w:pPr>
            <w:r w:rsidRPr="004923F0">
              <w:rPr>
                <w:rFonts w:ascii="Arial" w:hAnsi="Arial" w:cs="Arial"/>
                <w:sz w:val="18"/>
                <w:szCs w:val="18"/>
              </w:rPr>
              <w:t>July 2018</w:t>
            </w:r>
          </w:p>
        </w:tc>
      </w:tr>
    </w:tbl>
    <w:p w:rsidR="00353AC7" w:rsidRDefault="007F0DB1" w:rsidP="008B7B7D">
      <w:pPr>
        <w:pStyle w:val="Rparagraph"/>
        <w:jc w:val="both"/>
      </w:pPr>
      <w:r>
        <w:t>T</w:t>
      </w:r>
      <w:r w:rsidRPr="00031EDE">
        <w:t xml:space="preserve">he </w:t>
      </w:r>
      <w:r>
        <w:t>Lancashire P</w:t>
      </w:r>
      <w:r w:rsidRPr="00031EDE">
        <w:t xml:space="preserve">ension </w:t>
      </w:r>
      <w:r>
        <w:t>F</w:t>
      </w:r>
      <w:r w:rsidRPr="00031EDE">
        <w:t xml:space="preserve">und </w:t>
      </w:r>
      <w:r>
        <w:t>i</w:t>
      </w:r>
      <w:r w:rsidRPr="00031EDE">
        <w:t>s administered</w:t>
      </w:r>
      <w:r>
        <w:t xml:space="preserve"> and its pooled assets managed</w:t>
      </w:r>
      <w:r w:rsidRPr="00031EDE">
        <w:t xml:space="preserve"> by Local Pensions Partnership Ltd (LPPL). LPPL has appointed </w:t>
      </w:r>
      <w:r>
        <w:t xml:space="preserve">Deloitte LLP as </w:t>
      </w:r>
      <w:r w:rsidRPr="00031EDE">
        <w:t>its own internal auditor</w:t>
      </w:r>
      <w:r>
        <w:t xml:space="preserve"> </w:t>
      </w:r>
      <w:r w:rsidRPr="00031EDE">
        <w:t>and, in addition to the work being undertaken by the council's Internal Audit Service</w:t>
      </w:r>
      <w:r>
        <w:t>,</w:t>
      </w:r>
      <w:r w:rsidRPr="00031EDE">
        <w:t xml:space="preserve"> the </w:t>
      </w:r>
      <w:r>
        <w:t>council may choose to take some assurance from Deloitte's work on the framework of governance, risk management and control operating over the pension fund. Deloitte disclaims any liability to the council for any reliance it may place on this work but has agreed that its conclusions may be reported to the Audit, Risk and Governance Committee.</w:t>
      </w:r>
    </w:p>
    <w:p w:rsidR="00E33506" w:rsidRDefault="007F0DB1" w:rsidP="008B7B7D">
      <w:pPr>
        <w:pStyle w:val="Rparagraph"/>
        <w:jc w:val="both"/>
      </w:pPr>
      <w:r w:rsidRPr="000F5A87">
        <w:t>As</w:t>
      </w:r>
      <w:r>
        <w:t xml:space="preserve"> reported in October, </w:t>
      </w:r>
      <w:r w:rsidRPr="001B7604">
        <w:t xml:space="preserve">Deloitte has completed </w:t>
      </w:r>
      <w:r>
        <w:t xml:space="preserve">an audit of </w:t>
      </w:r>
      <w:r w:rsidRPr="001B7604">
        <w:t>the organisation's readiness for the introduction of the General Data Protection Regulations</w:t>
      </w:r>
      <w:r>
        <w:t xml:space="preserve">, but not yet the last audit </w:t>
      </w:r>
      <w:r w:rsidRPr="001B7604">
        <w:t>relating to 2017/18, on investment operations</w:t>
      </w:r>
      <w:r w:rsidRPr="003778CF">
        <w:t>.</w:t>
      </w:r>
      <w:r>
        <w:t xml:space="preserve"> LPPL expects to take this to its own audit committee in February 2019 and it will be reported to this committee in May 2019, along with any other work completed by then under the plan for 2018/19.</w:t>
      </w:r>
    </w:p>
    <w:p w:rsidR="00E33506" w:rsidRDefault="00E33506">
      <w:pPr>
        <w:spacing w:line="240" w:lineRule="auto"/>
        <w:rPr>
          <w:rFonts w:ascii="Arial" w:eastAsiaTheme="minorEastAsia" w:hAnsi="Arial"/>
          <w:sz w:val="24"/>
          <w:szCs w:val="24"/>
          <w:lang w:eastAsia="en-GB"/>
        </w:rPr>
      </w:pPr>
      <w:r>
        <w:br w:type="page"/>
      </w:r>
    </w:p>
    <w:tbl>
      <w:tblPr>
        <w:tblStyle w:val="TableGrid"/>
        <w:tblW w:w="0" w:type="auto"/>
        <w:tblInd w:w="426" w:type="dxa"/>
        <w:tblLook w:val="04A0" w:firstRow="1" w:lastRow="0" w:firstColumn="1" w:lastColumn="0" w:noHBand="0" w:noVBand="1"/>
      </w:tblPr>
      <w:tblGrid>
        <w:gridCol w:w="4247"/>
        <w:gridCol w:w="4389"/>
      </w:tblGrid>
      <w:tr w:rsidR="00C669F6" w:rsidTr="00E33506">
        <w:trPr>
          <w:tblHeader/>
        </w:trPr>
        <w:tc>
          <w:tcPr>
            <w:tcW w:w="4247" w:type="dxa"/>
            <w:shd w:val="clear" w:color="auto" w:fill="D9D9D9" w:themeFill="background1" w:themeFillShade="D9"/>
          </w:tcPr>
          <w:p w:rsidR="00353AC7" w:rsidRPr="00B9614A" w:rsidRDefault="007F0DB1" w:rsidP="00353AC7">
            <w:pPr>
              <w:pStyle w:val="ListParagraph"/>
              <w:spacing w:before="60" w:after="60"/>
              <w:ind w:left="0"/>
              <w:rPr>
                <w:rFonts w:ascii="Arial" w:hAnsi="Arial" w:cs="Arial"/>
                <w:b/>
                <w:sz w:val="24"/>
                <w:szCs w:val="24"/>
              </w:rPr>
            </w:pPr>
            <w:r>
              <w:rPr>
                <w:rFonts w:ascii="Arial" w:hAnsi="Arial" w:cs="Arial"/>
                <w:b/>
                <w:sz w:val="24"/>
                <w:szCs w:val="24"/>
              </w:rPr>
              <w:lastRenderedPageBreak/>
              <w:t>Control area: 2018/19</w:t>
            </w:r>
          </w:p>
        </w:tc>
        <w:tc>
          <w:tcPr>
            <w:tcW w:w="4389" w:type="dxa"/>
            <w:shd w:val="clear" w:color="auto" w:fill="D9D9D9" w:themeFill="background1" w:themeFillShade="D9"/>
          </w:tcPr>
          <w:p w:rsidR="00353AC7" w:rsidRPr="00B9614A" w:rsidRDefault="007F0DB1" w:rsidP="00353AC7">
            <w:pPr>
              <w:pStyle w:val="ListParagraph"/>
              <w:spacing w:before="60" w:after="60"/>
              <w:ind w:left="0"/>
              <w:rPr>
                <w:rFonts w:ascii="Arial" w:hAnsi="Arial" w:cs="Arial"/>
                <w:b/>
                <w:sz w:val="24"/>
                <w:szCs w:val="24"/>
              </w:rPr>
            </w:pPr>
            <w:r w:rsidRPr="00B9614A">
              <w:rPr>
                <w:rFonts w:ascii="Arial" w:hAnsi="Arial" w:cs="Arial"/>
                <w:b/>
                <w:sz w:val="24"/>
                <w:szCs w:val="24"/>
              </w:rPr>
              <w:t>Assurance</w:t>
            </w:r>
          </w:p>
        </w:tc>
      </w:tr>
      <w:tr w:rsidR="00C669F6" w:rsidTr="00353AC7">
        <w:tc>
          <w:tcPr>
            <w:tcW w:w="8636" w:type="dxa"/>
            <w:gridSpan w:val="2"/>
          </w:tcPr>
          <w:p w:rsidR="00353AC7" w:rsidRPr="002D22F8" w:rsidRDefault="007F0DB1" w:rsidP="00353AC7">
            <w:pPr>
              <w:pStyle w:val="ListParagraph"/>
              <w:spacing w:before="60" w:after="60"/>
              <w:ind w:left="0"/>
              <w:rPr>
                <w:rFonts w:ascii="Arial" w:hAnsi="Arial" w:cs="Arial"/>
                <w:b/>
                <w:sz w:val="22"/>
                <w:szCs w:val="22"/>
              </w:rPr>
            </w:pPr>
            <w:r w:rsidRPr="002D22F8">
              <w:rPr>
                <w:rFonts w:ascii="Arial" w:hAnsi="Arial" w:cs="Arial"/>
                <w:b/>
                <w:sz w:val="22"/>
                <w:szCs w:val="22"/>
              </w:rPr>
              <w:t>Lancashire Pension Fund</w:t>
            </w:r>
          </w:p>
        </w:tc>
      </w:tr>
      <w:tr w:rsidR="00C669F6" w:rsidTr="00E33506">
        <w:tc>
          <w:tcPr>
            <w:tcW w:w="4247" w:type="dxa"/>
          </w:tcPr>
          <w:p w:rsidR="00353AC7" w:rsidRPr="00A20326" w:rsidRDefault="007F0DB1" w:rsidP="00353AC7">
            <w:pPr>
              <w:pStyle w:val="ListParagraph"/>
              <w:spacing w:before="60" w:after="60"/>
              <w:ind w:left="0"/>
              <w:rPr>
                <w:rFonts w:ascii="Arial" w:hAnsi="Arial" w:cs="Arial"/>
                <w:sz w:val="22"/>
                <w:szCs w:val="22"/>
              </w:rPr>
            </w:pPr>
            <w:r w:rsidRPr="00A20326">
              <w:rPr>
                <w:rFonts w:ascii="Arial" w:hAnsi="Arial" w:cs="Arial"/>
                <w:sz w:val="22"/>
                <w:szCs w:val="22"/>
              </w:rPr>
              <w:t xml:space="preserve">GDPR </w:t>
            </w:r>
            <w:r>
              <w:rPr>
                <w:rFonts w:ascii="Arial" w:hAnsi="Arial" w:cs="Arial"/>
                <w:sz w:val="22"/>
                <w:szCs w:val="22"/>
              </w:rPr>
              <w:t>r</w:t>
            </w:r>
            <w:r w:rsidRPr="00A20326">
              <w:rPr>
                <w:rFonts w:ascii="Arial" w:hAnsi="Arial" w:cs="Arial"/>
                <w:sz w:val="22"/>
                <w:szCs w:val="22"/>
              </w:rPr>
              <w:t xml:space="preserve">eadiness </w:t>
            </w:r>
            <w:r>
              <w:rPr>
                <w:rFonts w:ascii="Arial" w:hAnsi="Arial" w:cs="Arial"/>
                <w:sz w:val="22"/>
                <w:szCs w:val="22"/>
              </w:rPr>
              <w:t>a</w:t>
            </w:r>
            <w:r w:rsidRPr="00A20326">
              <w:rPr>
                <w:rFonts w:ascii="Arial" w:hAnsi="Arial" w:cs="Arial"/>
                <w:sz w:val="22"/>
                <w:szCs w:val="22"/>
              </w:rPr>
              <w:t>ssessment</w:t>
            </w:r>
          </w:p>
        </w:tc>
        <w:tc>
          <w:tcPr>
            <w:tcW w:w="4389" w:type="dxa"/>
          </w:tcPr>
          <w:p w:rsidR="00353AC7" w:rsidRDefault="007F0DB1" w:rsidP="00353AC7">
            <w:pPr>
              <w:pStyle w:val="ListParagraph"/>
              <w:spacing w:before="60" w:after="60"/>
              <w:ind w:left="0"/>
              <w:rPr>
                <w:rFonts w:ascii="Arial" w:hAnsi="Arial" w:cs="Arial"/>
                <w:sz w:val="22"/>
                <w:szCs w:val="22"/>
              </w:rPr>
            </w:pPr>
            <w:r w:rsidRPr="002D22F8">
              <w:rPr>
                <w:rFonts w:ascii="Arial" w:hAnsi="Arial" w:cs="Arial"/>
                <w:sz w:val="22"/>
                <w:szCs w:val="22"/>
              </w:rPr>
              <w:t>Effective with scope for improvement</w:t>
            </w:r>
          </w:p>
          <w:p w:rsidR="00E33506" w:rsidRPr="002D22F8" w:rsidRDefault="00E33506" w:rsidP="00353AC7">
            <w:pPr>
              <w:pStyle w:val="ListParagraph"/>
              <w:spacing w:before="60" w:after="60"/>
              <w:ind w:left="0"/>
              <w:rPr>
                <w:rFonts w:ascii="Arial" w:hAnsi="Arial" w:cs="Arial"/>
                <w:sz w:val="22"/>
                <w:szCs w:val="22"/>
              </w:rPr>
            </w:pPr>
            <w:r>
              <w:rPr>
                <w:rFonts w:ascii="Arial" w:hAnsi="Arial" w:cs="Arial"/>
                <w:sz w:val="22"/>
                <w:szCs w:val="22"/>
              </w:rPr>
              <w:t>(reported to committee in October 2018)</w:t>
            </w:r>
          </w:p>
        </w:tc>
      </w:tr>
    </w:tbl>
    <w:p w:rsidR="00353AC7" w:rsidRDefault="007F0DB1" w:rsidP="008B7B7D">
      <w:pPr>
        <w:pStyle w:val="Rparagraph"/>
        <w:jc w:val="both"/>
      </w:pPr>
      <w:r>
        <w:t>Deloitte's classification scheme differs slightly from that used by the Internal Audit Service, and an explanation of the assurance provided by both is set out in Appendix 'B'. Deloitte's classification "effective with scope for improvement" might reasonably be regarded as similar to the "moderate" assurance provided by the Internal Audit Service.</w:t>
      </w:r>
    </w:p>
    <w:p w:rsidR="00353AC7" w:rsidRPr="007435AA" w:rsidRDefault="007F0DB1" w:rsidP="008B7B7D">
      <w:pPr>
        <w:spacing w:before="120" w:after="120" w:line="240" w:lineRule="auto"/>
        <w:ind w:left="567"/>
        <w:jc w:val="both"/>
        <w:rPr>
          <w:rFonts w:ascii="Arial" w:hAnsi="Arial" w:cs="Arial"/>
          <w:b/>
          <w:sz w:val="24"/>
          <w:szCs w:val="24"/>
        </w:rPr>
      </w:pPr>
      <w:r w:rsidRPr="007435AA">
        <w:rPr>
          <w:rFonts w:ascii="Arial" w:hAnsi="Arial" w:cs="Arial"/>
          <w:b/>
          <w:sz w:val="24"/>
          <w:szCs w:val="24"/>
        </w:rPr>
        <w:t>Grant certification and testing</w:t>
      </w:r>
    </w:p>
    <w:p w:rsidR="00353AC7" w:rsidRDefault="007F0DB1" w:rsidP="008B7B7D">
      <w:pPr>
        <w:pStyle w:val="Rparagraph"/>
        <w:jc w:val="both"/>
      </w:pPr>
      <w:r>
        <w:t>In addition to providing assurance to the council some audit work is required by various central government departments, to provide them with assurance over the council's use of grant funding and attainment of funding conditions. However none has been undertaken in the period since the committee's last meeting.</w:t>
      </w:r>
    </w:p>
    <w:p w:rsidR="0086498D" w:rsidRPr="006E4500" w:rsidRDefault="007F0DB1" w:rsidP="008B7B7D">
      <w:pPr>
        <w:pStyle w:val="Rparagraph"/>
        <w:jc w:val="both"/>
      </w:pPr>
      <w:r>
        <w:t xml:space="preserve">It was previously reported that approximately 700 outcome claims will be audited for </w:t>
      </w:r>
      <w:r w:rsidRPr="006E4500">
        <w:t>the Troubled Families Unit as required by the Ministry for Housing, Communities and Local Government's Troubled Families Unit during the current year. However the council's Troubled Families Unit has reassessed the numbers of claims it is likely to make and it is now likelier that this number will be spread over the period to 31 March 2020.</w:t>
      </w:r>
    </w:p>
    <w:p w:rsidR="00353AC7" w:rsidRDefault="007F0DB1" w:rsidP="008B7B7D">
      <w:pPr>
        <w:pStyle w:val="Rparagraph"/>
        <w:jc w:val="both"/>
      </w:pPr>
      <w:r>
        <w:t>Work has been completed to provide assurance to the Department for Transport that the conditions set for the council's use of funds granted in 2017/18 in relation to local transport capital funding and highways maintenance have been met (amounting to £38.820 million in total).</w:t>
      </w:r>
    </w:p>
    <w:p w:rsidR="00353AC7" w:rsidRPr="00031EDE" w:rsidRDefault="007F0DB1" w:rsidP="008B7B7D">
      <w:pPr>
        <w:pStyle w:val="Rheading"/>
        <w:jc w:val="both"/>
      </w:pPr>
      <w:r w:rsidRPr="00031EDE">
        <w:t>Issues arising from completed</w:t>
      </w:r>
      <w:r>
        <w:t xml:space="preserve"> audit work </w:t>
      </w:r>
    </w:p>
    <w:p w:rsidR="00353AC7" w:rsidRDefault="007F0DB1" w:rsidP="008B7B7D">
      <w:pPr>
        <w:pStyle w:val="Rparagraph"/>
        <w:jc w:val="both"/>
      </w:pPr>
      <w:r>
        <w:t>The matters arising from each of the completed audits are set out in the narrative below</w:t>
      </w:r>
      <w:r w:rsidRPr="001B78EA">
        <w:t>.</w:t>
      </w:r>
    </w:p>
    <w:p w:rsidR="00353AC7" w:rsidRDefault="007F0DB1" w:rsidP="00353AC7">
      <w:pPr>
        <w:tabs>
          <w:tab w:val="num" w:pos="567"/>
          <w:tab w:val="right" w:pos="9072"/>
        </w:tabs>
        <w:spacing w:before="120" w:after="120" w:line="240" w:lineRule="auto"/>
        <w:ind w:left="567"/>
        <w:rPr>
          <w:rFonts w:ascii="Arial" w:hAnsi="Arial" w:cs="Arial"/>
          <w:sz w:val="24"/>
          <w:szCs w:val="24"/>
        </w:rPr>
      </w:pPr>
      <w:r w:rsidRPr="004923F0">
        <w:rPr>
          <w:rFonts w:ascii="Arial" w:hAnsi="Arial" w:cs="Arial"/>
          <w:b/>
          <w:sz w:val="24"/>
          <w:szCs w:val="24"/>
          <w:lang w:eastAsia="en-GB"/>
        </w:rPr>
        <w:t>Communication with staff across the council</w:t>
      </w:r>
      <w:r>
        <w:rPr>
          <w:rFonts w:ascii="Arial" w:hAnsi="Arial" w:cs="Arial"/>
          <w:b/>
          <w:sz w:val="24"/>
          <w:szCs w:val="24"/>
          <w:lang w:eastAsia="en-GB"/>
        </w:rPr>
        <w:tab/>
      </w:r>
      <w:r w:rsidRPr="00FE6987">
        <w:rPr>
          <w:rFonts w:ascii="Arial" w:hAnsi="Arial" w:cs="Arial"/>
          <w:sz w:val="24"/>
          <w:szCs w:val="24"/>
          <w:lang w:eastAsia="en-GB"/>
        </w:rPr>
        <w:t>(</w:t>
      </w:r>
      <w:r w:rsidRPr="00FE6987">
        <w:rPr>
          <w:rFonts w:ascii="Arial" w:hAnsi="Arial" w:cs="Arial"/>
          <w:sz w:val="24"/>
          <w:szCs w:val="24"/>
        </w:rPr>
        <w:t>Moderate</w:t>
      </w:r>
      <w:r w:rsidRPr="00750FD6">
        <w:rPr>
          <w:rFonts w:ascii="Arial" w:hAnsi="Arial" w:cs="Arial"/>
          <w:sz w:val="24"/>
          <w:szCs w:val="24"/>
        </w:rPr>
        <w:t xml:space="preserve"> assurance</w:t>
      </w:r>
      <w:r>
        <w:rPr>
          <w:rFonts w:ascii="Arial" w:hAnsi="Arial" w:cs="Arial"/>
          <w:sz w:val="24"/>
          <w:szCs w:val="24"/>
        </w:rPr>
        <w:t>)</w:t>
      </w:r>
    </w:p>
    <w:p w:rsidR="006D4E99" w:rsidRPr="00A25EBF" w:rsidRDefault="007F0DB1" w:rsidP="008B7B7D">
      <w:pPr>
        <w:pStyle w:val="Rparagraph"/>
        <w:jc w:val="both"/>
      </w:pPr>
      <w:r>
        <w:t xml:space="preserve">The dissemination of corporate information down to staff at all levels is necessary to ensure staff are aware of corporate priorities and key messages, and feel part of their team and the wider council. Managers need to be aware of issues arising within their teams if they are to manage risk effectively and make timely decisions, particularly regarding matters of strategic or political importance. However </w:t>
      </w:r>
      <w:r w:rsidRPr="00A25EBF">
        <w:t xml:space="preserve">a single uniform arrangement </w:t>
      </w:r>
      <w:r>
        <w:t xml:space="preserve">would not be appropriate </w:t>
      </w:r>
      <w:r w:rsidRPr="00A25EBF">
        <w:t>for communication across the whole organisation as the workforce is large, dispersed and varied.</w:t>
      </w:r>
    </w:p>
    <w:p w:rsidR="006D4E99" w:rsidRDefault="007F0DB1" w:rsidP="008B7B7D">
      <w:pPr>
        <w:pStyle w:val="Rparagraph"/>
        <w:jc w:val="both"/>
      </w:pPr>
      <w:r>
        <w:t>We tested a relatively restricted sample but found that managers are clear about their organisational structures and the staff they are responsible for. Staff and managers feel comfortable raising matters of importance with their line managers, who are generally approachable, available and responsive to the issues raised.</w:t>
      </w:r>
    </w:p>
    <w:p w:rsidR="006D4E99" w:rsidRDefault="007F0DB1" w:rsidP="008B7B7D">
      <w:pPr>
        <w:pStyle w:val="Rparagraph"/>
        <w:jc w:val="both"/>
      </w:pPr>
      <w:r>
        <w:t xml:space="preserve">Formal team meetings take place at management levels on a regular basis. Team meetings with front line staff do not always take place but, where they do, are generally two-way and participative, and participants feel comfortable raising any </w:t>
      </w:r>
      <w:r>
        <w:lastRenderedPageBreak/>
        <w:t>issues. There is variable practice in relation to formally documenting the meetings.</w:t>
      </w:r>
    </w:p>
    <w:p w:rsidR="00353AC7" w:rsidRPr="000E6560" w:rsidRDefault="007F0DB1" w:rsidP="008B7B7D">
      <w:pPr>
        <w:pStyle w:val="Rparagraph"/>
        <w:jc w:val="both"/>
      </w:pPr>
      <w:r>
        <w:t>There is also variable practice for the provision of formal documented one-to-one meetings with line managers, although this is likely to improve if the new performance engagement process is adopted and embraced across the organisation.</w:t>
      </w:r>
    </w:p>
    <w:p w:rsidR="00353AC7" w:rsidRDefault="007F0DB1" w:rsidP="008B7B7D">
      <w:pPr>
        <w:tabs>
          <w:tab w:val="num" w:pos="567"/>
          <w:tab w:val="right" w:pos="9072"/>
        </w:tabs>
        <w:spacing w:before="120" w:after="120" w:line="240" w:lineRule="auto"/>
        <w:ind w:left="567"/>
        <w:jc w:val="both"/>
        <w:rPr>
          <w:rFonts w:ascii="Arial" w:hAnsi="Arial" w:cs="Arial"/>
          <w:sz w:val="24"/>
          <w:szCs w:val="24"/>
        </w:rPr>
      </w:pPr>
      <w:r w:rsidRPr="00DF669D">
        <w:rPr>
          <w:rFonts w:ascii="Arial" w:hAnsi="Arial" w:cs="Arial"/>
          <w:b/>
          <w:sz w:val="24"/>
          <w:szCs w:val="24"/>
        </w:rPr>
        <w:t>Medication practices across Disability Services</w:t>
      </w:r>
      <w:r>
        <w:rPr>
          <w:rFonts w:ascii="Arial" w:hAnsi="Arial" w:cs="Arial"/>
          <w:b/>
          <w:sz w:val="24"/>
          <w:szCs w:val="24"/>
        </w:rPr>
        <w:tab/>
      </w:r>
      <w:r w:rsidRPr="00FE6987">
        <w:rPr>
          <w:rFonts w:ascii="Arial" w:hAnsi="Arial" w:cs="Arial"/>
          <w:sz w:val="24"/>
          <w:szCs w:val="24"/>
          <w:lang w:eastAsia="en-GB"/>
        </w:rPr>
        <w:t>(</w:t>
      </w:r>
      <w:r>
        <w:rPr>
          <w:rFonts w:ascii="Arial" w:hAnsi="Arial" w:cs="Arial"/>
          <w:sz w:val="24"/>
          <w:szCs w:val="24"/>
        </w:rPr>
        <w:t>Limited</w:t>
      </w:r>
      <w:r w:rsidRPr="00750FD6">
        <w:rPr>
          <w:rFonts w:ascii="Arial" w:hAnsi="Arial" w:cs="Arial"/>
          <w:sz w:val="24"/>
          <w:szCs w:val="24"/>
        </w:rPr>
        <w:t xml:space="preserve"> assurance</w:t>
      </w:r>
      <w:r>
        <w:rPr>
          <w:rFonts w:ascii="Arial" w:hAnsi="Arial" w:cs="Arial"/>
          <w:sz w:val="24"/>
          <w:szCs w:val="24"/>
        </w:rPr>
        <w:t>)</w:t>
      </w:r>
    </w:p>
    <w:p w:rsidR="00E344C6" w:rsidRDefault="007F0DB1" w:rsidP="008B7B7D">
      <w:pPr>
        <w:pStyle w:val="Rparagraph"/>
        <w:jc w:val="both"/>
        <w:rPr>
          <w:lang w:eastAsia="en-US"/>
        </w:rPr>
      </w:pPr>
      <w:r>
        <w:t>Medication is managed within three service areas within the Adult Disability Service: Day Services, Short Break Services and Domiciliary Services. Each service area has a medication handling and administration policy which meets the requirements of National Institute for Clinical Excellence (NICE) guidance and are accessible to staff either electronically or in hard copy as appropriate.</w:t>
      </w:r>
    </w:p>
    <w:p w:rsidR="00E344C6" w:rsidRDefault="007F0DB1" w:rsidP="008B7B7D">
      <w:pPr>
        <w:pStyle w:val="Rparagraph"/>
        <w:jc w:val="both"/>
      </w:pPr>
      <w:r>
        <w:t xml:space="preserve">Service users in Day Services and Short Break Services normally bring in sufficient medication for the duration of their stay, whilst medication for service users in Domiciliary Services is held by the service. Managers and staff are responsible for ensuring that all service users are supported to maintain their health and have access to treatment should they require it. </w:t>
      </w:r>
    </w:p>
    <w:p w:rsidR="00E344C6" w:rsidRDefault="007F0DB1" w:rsidP="008B7B7D">
      <w:pPr>
        <w:pStyle w:val="Rparagraph"/>
        <w:jc w:val="both"/>
      </w:pPr>
      <w:r>
        <w:t>Managers ensure that all staff receive appropriate training to support service users in administering their medication and that appropriate records have been maintained, although we found some delays and absences in undertaking refresher training or completing the annual observation checks. We found examples of incomplete medication records and inconsistencies between medication records and support/ care plans, although we found no examples of medication maladministration. In a small number of instances medication had not been stored in its original container or did not contain a legible label.</w:t>
      </w:r>
    </w:p>
    <w:p w:rsidR="00E344C6" w:rsidRPr="00E344C6" w:rsidRDefault="007F0DB1" w:rsidP="008B7B7D">
      <w:pPr>
        <w:pStyle w:val="Rparagraph"/>
        <w:jc w:val="both"/>
      </w:pPr>
      <w:r>
        <w:t xml:space="preserve">Although audits are undertaken by team managers periodically, these are not </w:t>
      </w:r>
      <w:r w:rsidRPr="00E344C6">
        <w:t>always conducted effectively or recorded, especially in relation to the proper completion of the medication administration record (MAR) charts, as errors we identified during our audit process had not previously been detected by managers.</w:t>
      </w:r>
    </w:p>
    <w:p w:rsidR="004A26EB" w:rsidRPr="002F47DC" w:rsidRDefault="007F0DB1" w:rsidP="008B7B7D">
      <w:pPr>
        <w:tabs>
          <w:tab w:val="right" w:pos="9072"/>
        </w:tabs>
        <w:spacing w:before="120" w:line="240" w:lineRule="auto"/>
        <w:ind w:left="567"/>
        <w:jc w:val="both"/>
        <w:rPr>
          <w:rFonts w:ascii="Arial" w:hAnsi="Arial" w:cs="Arial"/>
          <w:b/>
          <w:sz w:val="24"/>
          <w:szCs w:val="24"/>
        </w:rPr>
      </w:pPr>
      <w:r w:rsidRPr="00DA70E5">
        <w:rPr>
          <w:rFonts w:ascii="Arial" w:hAnsi="Arial" w:cs="Arial"/>
          <w:b/>
          <w:sz w:val="24"/>
          <w:szCs w:val="24"/>
        </w:rPr>
        <w:t>Supervision and support to front-line social workers</w:t>
      </w:r>
      <w:r>
        <w:rPr>
          <w:rFonts w:ascii="Arial" w:hAnsi="Arial" w:cs="Arial"/>
          <w:b/>
          <w:sz w:val="24"/>
          <w:szCs w:val="24"/>
        </w:rPr>
        <w:t xml:space="preserve"> in the Patient Safety and Safeguarding </w:t>
      </w:r>
      <w:r w:rsidRPr="002F47DC">
        <w:rPr>
          <w:rFonts w:ascii="Arial" w:hAnsi="Arial" w:cs="Arial"/>
          <w:b/>
          <w:sz w:val="24"/>
          <w:szCs w:val="24"/>
        </w:rPr>
        <w:t>Service</w:t>
      </w:r>
      <w:r w:rsidRPr="002F47DC">
        <w:rPr>
          <w:rFonts w:ascii="Arial" w:hAnsi="Arial" w:cs="Arial"/>
          <w:sz w:val="24"/>
          <w:szCs w:val="24"/>
        </w:rPr>
        <w:tab/>
        <w:t>(</w:t>
      </w:r>
      <w:r>
        <w:rPr>
          <w:rFonts w:ascii="Arial" w:hAnsi="Arial" w:cs="Arial"/>
          <w:sz w:val="24"/>
          <w:szCs w:val="24"/>
        </w:rPr>
        <w:t>Limited</w:t>
      </w:r>
      <w:r w:rsidRPr="002F47DC">
        <w:rPr>
          <w:rFonts w:ascii="Arial" w:hAnsi="Arial" w:cs="Arial"/>
          <w:sz w:val="24"/>
          <w:szCs w:val="24"/>
        </w:rPr>
        <w:t xml:space="preserve"> assurance)</w:t>
      </w:r>
    </w:p>
    <w:p w:rsidR="004A26EB" w:rsidRPr="009E5C62" w:rsidRDefault="007F0DB1" w:rsidP="008B7B7D">
      <w:pPr>
        <w:pStyle w:val="Rparagraph"/>
        <w:jc w:val="both"/>
      </w:pPr>
      <w:r>
        <w:t>C</w:t>
      </w:r>
      <w:r w:rsidRPr="009E5C62">
        <w:t xml:space="preserve">ontrols to ensure staff are supported </w:t>
      </w:r>
      <w:r>
        <w:t xml:space="preserve">and supervised </w:t>
      </w:r>
      <w:r w:rsidRPr="009E5C62">
        <w:t xml:space="preserve">in maintaining their professional </w:t>
      </w:r>
      <w:r>
        <w:t xml:space="preserve">requirements and personal development </w:t>
      </w:r>
      <w:r w:rsidRPr="009E5C62">
        <w:t xml:space="preserve">are adequately designed </w:t>
      </w:r>
      <w:r>
        <w:t xml:space="preserve">in general </w:t>
      </w:r>
      <w:r w:rsidRPr="009E5C62">
        <w:t>but inconsistently applied.</w:t>
      </w:r>
    </w:p>
    <w:p w:rsidR="004A26EB" w:rsidRPr="0033351C" w:rsidRDefault="007F0DB1" w:rsidP="008B7B7D">
      <w:pPr>
        <w:pStyle w:val="Rparagraph"/>
        <w:jc w:val="both"/>
      </w:pPr>
      <w:r w:rsidRPr="009E5C62">
        <w:t xml:space="preserve">There </w:t>
      </w:r>
      <w:r>
        <w:t>a</w:t>
      </w:r>
      <w:r w:rsidRPr="009E5C62">
        <w:t xml:space="preserve">re examples of good practice across </w:t>
      </w:r>
      <w:r>
        <w:t xml:space="preserve">the service including </w:t>
      </w:r>
      <w:r w:rsidRPr="009E5C62">
        <w:t xml:space="preserve">various </w:t>
      </w:r>
      <w:r>
        <w:t xml:space="preserve">forums </w:t>
      </w:r>
      <w:r w:rsidRPr="009E5C62">
        <w:t xml:space="preserve">to provide support </w:t>
      </w:r>
      <w:r>
        <w:t xml:space="preserve">and to </w:t>
      </w:r>
      <w:r w:rsidRPr="009E5C62">
        <w:t>discuss experiences and challenges, review performance</w:t>
      </w:r>
      <w:r>
        <w:t xml:space="preserve"> and to learn. There are c</w:t>
      </w:r>
      <w:r w:rsidRPr="009E5C62">
        <w:t xml:space="preserve">omprehensive records </w:t>
      </w:r>
      <w:r>
        <w:t xml:space="preserve">of </w:t>
      </w:r>
      <w:r w:rsidRPr="009E5C62">
        <w:t>personal super</w:t>
      </w:r>
      <w:r>
        <w:t>vision in the majority of cases</w:t>
      </w:r>
      <w:r w:rsidRPr="009E5C62">
        <w:t xml:space="preserve"> </w:t>
      </w:r>
      <w:r>
        <w:t>and actions are set and followed up.</w:t>
      </w:r>
    </w:p>
    <w:p w:rsidR="004A26EB" w:rsidRDefault="007F0DB1" w:rsidP="008B7B7D">
      <w:pPr>
        <w:pStyle w:val="Rparagraph"/>
        <w:jc w:val="both"/>
      </w:pPr>
      <w:r w:rsidRPr="0033351C">
        <w:t xml:space="preserve">The policy applicable to Adult Social Care </w:t>
      </w:r>
      <w:r>
        <w:t>s</w:t>
      </w:r>
      <w:r w:rsidRPr="0033351C">
        <w:t xml:space="preserve">ervices also sets the framework for an effective and consistent approach to </w:t>
      </w:r>
      <w:r>
        <w:t>the</w:t>
      </w:r>
      <w:r w:rsidRPr="0033351C">
        <w:t xml:space="preserve"> supervision </w:t>
      </w:r>
      <w:r>
        <w:t xml:space="preserve">of </w:t>
      </w:r>
      <w:r w:rsidRPr="0033351C">
        <w:t>staff in two of the Patient Safety and Safeguarding Service teams in the Public Health</w:t>
      </w:r>
      <w:r>
        <w:t xml:space="preserve"> service: the </w:t>
      </w:r>
      <w:r w:rsidRPr="009E5C62">
        <w:t>Quality Improvement</w:t>
      </w:r>
      <w:r>
        <w:t xml:space="preserve"> team,</w:t>
      </w:r>
      <w:r w:rsidRPr="009E5C62">
        <w:t xml:space="preserve"> and Safety Specialist Community </w:t>
      </w:r>
      <w:r>
        <w:t>Based Support Safeguarding team</w:t>
      </w:r>
      <w:r w:rsidRPr="009E5C62">
        <w:t>.</w:t>
      </w:r>
      <w:r>
        <w:t xml:space="preserve"> Nurses working in </w:t>
      </w:r>
      <w:r w:rsidRPr="009E5C62">
        <w:t xml:space="preserve">the Infection Prevention and Control Team </w:t>
      </w:r>
      <w:r>
        <w:t xml:space="preserve">and registered </w:t>
      </w:r>
      <w:r w:rsidRPr="009E5C62">
        <w:t>with the Nursing and Midwifery Council</w:t>
      </w:r>
      <w:r>
        <w:t xml:space="preserve"> </w:t>
      </w:r>
      <w:r w:rsidRPr="009E5C62">
        <w:t xml:space="preserve">are </w:t>
      </w:r>
      <w:r>
        <w:t xml:space="preserve">also </w:t>
      </w:r>
      <w:r w:rsidRPr="009E5C62">
        <w:t xml:space="preserve">required to </w:t>
      </w:r>
      <w:r w:rsidRPr="009E5C62">
        <w:lastRenderedPageBreak/>
        <w:t xml:space="preserve">undertake </w:t>
      </w:r>
      <w:r>
        <w:t xml:space="preserve">continuing professional development </w:t>
      </w:r>
      <w:r w:rsidRPr="009E5C62">
        <w:t xml:space="preserve">to maintain their registration </w:t>
      </w:r>
      <w:r>
        <w:t>but are not covered by any specific supervision policy.</w:t>
      </w:r>
    </w:p>
    <w:p w:rsidR="004A26EB" w:rsidRPr="009E5C62" w:rsidRDefault="007F0DB1" w:rsidP="008B7B7D">
      <w:pPr>
        <w:pStyle w:val="Rparagraph"/>
        <w:jc w:val="both"/>
      </w:pPr>
      <w:r>
        <w:t xml:space="preserve">Where the </w:t>
      </w:r>
      <w:r w:rsidRPr="0033351C">
        <w:t>Adult Social Care</w:t>
      </w:r>
      <w:r>
        <w:t xml:space="preserve"> policy is applicable, it </w:t>
      </w:r>
      <w:r w:rsidRPr="009E5C62">
        <w:t xml:space="preserve">is not </w:t>
      </w:r>
      <w:r>
        <w:t>consistently applied</w:t>
      </w:r>
      <w:r w:rsidRPr="009E5C62">
        <w:t xml:space="preserve"> and the standard </w:t>
      </w:r>
      <w:r>
        <w:t xml:space="preserve">of supervision </w:t>
      </w:r>
      <w:r w:rsidRPr="009E5C62">
        <w:t>varies. Comparison of a selection of formal supervision records with the polic</w:t>
      </w:r>
      <w:r>
        <w:t xml:space="preserve">y's </w:t>
      </w:r>
      <w:r w:rsidRPr="009E5C62">
        <w:t>requirements highlighte</w:t>
      </w:r>
      <w:r>
        <w:t>d discrepancies in terms of t</w:t>
      </w:r>
      <w:r w:rsidRPr="009E5C62">
        <w:t xml:space="preserve">he frequency of appropriate </w:t>
      </w:r>
      <w:r>
        <w:t xml:space="preserve">one-to-one supervisions, the maintenance of </w:t>
      </w:r>
      <w:r w:rsidRPr="009E5C62">
        <w:t>up to date supervision contracts</w:t>
      </w:r>
      <w:r>
        <w:t xml:space="preserve"> </w:t>
      </w:r>
      <w:r w:rsidRPr="009E5C62">
        <w:t>(where applicable),</w:t>
      </w:r>
      <w:r>
        <w:t xml:space="preserve"> and the a</w:t>
      </w:r>
      <w:r w:rsidRPr="009E5C62">
        <w:t xml:space="preserve">bsence of processes </w:t>
      </w:r>
      <w:r>
        <w:t xml:space="preserve">for </w:t>
      </w:r>
      <w:r w:rsidRPr="009E5C62">
        <w:t>management to monitor the quali</w:t>
      </w:r>
      <w:r>
        <w:t>ty and frequency of supervision</w:t>
      </w:r>
      <w:r w:rsidRPr="009E5C62">
        <w:t>.</w:t>
      </w:r>
      <w:r w:rsidRPr="00FE516F">
        <w:t xml:space="preserve"> </w:t>
      </w:r>
      <w:r>
        <w:t>Further, social workers in their 'a</w:t>
      </w:r>
      <w:r w:rsidRPr="009E5C62">
        <w:t xml:space="preserve">ssessed and </w:t>
      </w:r>
      <w:r>
        <w:t>s</w:t>
      </w:r>
      <w:r w:rsidRPr="009E5C62">
        <w:t xml:space="preserve">upported </w:t>
      </w:r>
      <w:r>
        <w:t>y</w:t>
      </w:r>
      <w:r w:rsidRPr="009E5C62">
        <w:t xml:space="preserve">ear in </w:t>
      </w:r>
      <w:r>
        <w:t>e</w:t>
      </w:r>
      <w:r w:rsidRPr="009E5C62">
        <w:t>mployment</w:t>
      </w:r>
      <w:r>
        <w:t>'</w:t>
      </w:r>
      <w:r w:rsidRPr="009E5C62">
        <w:t xml:space="preserve"> </w:t>
      </w:r>
      <w:r>
        <w:t>(ASYE) are subject to a</w:t>
      </w:r>
      <w:r w:rsidRPr="009E5C62">
        <w:t xml:space="preserve">n additional supervision framework </w:t>
      </w:r>
      <w:r>
        <w:t>but one of the t</w:t>
      </w:r>
      <w:r w:rsidRPr="009E5C62">
        <w:t xml:space="preserve">wo </w:t>
      </w:r>
      <w:r>
        <w:t xml:space="preserve">ASYE </w:t>
      </w:r>
      <w:r w:rsidRPr="009E5C62">
        <w:t xml:space="preserve">social workers in our sample </w:t>
      </w:r>
      <w:r>
        <w:t>was not receiving</w:t>
      </w:r>
      <w:r w:rsidRPr="009E5C62">
        <w:t xml:space="preserve"> </w:t>
      </w:r>
      <w:r>
        <w:t xml:space="preserve">the necessary </w:t>
      </w:r>
      <w:r w:rsidRPr="009E5C62">
        <w:t>supervision</w:t>
      </w:r>
      <w:r>
        <w:t xml:space="preserve"> and support</w:t>
      </w:r>
      <w:r w:rsidRPr="009E5C62">
        <w:t>.</w:t>
      </w:r>
    </w:p>
    <w:p w:rsidR="004A26EB" w:rsidRPr="00263B81" w:rsidRDefault="007F0DB1" w:rsidP="008B7B7D">
      <w:pPr>
        <w:pStyle w:val="Rparagraph"/>
        <w:jc w:val="both"/>
      </w:pPr>
      <w:r>
        <w:t xml:space="preserve">The other two teams in the </w:t>
      </w:r>
      <w:r w:rsidRPr="0033351C">
        <w:t>Patient Safety and Safeguarding Service</w:t>
      </w:r>
      <w:r>
        <w:t xml:space="preserve"> do not require specific professional </w:t>
      </w:r>
      <w:r w:rsidRPr="009E5C62">
        <w:t>supervision</w:t>
      </w:r>
      <w:r>
        <w:t xml:space="preserve"> but it is expected that they will engage with </w:t>
      </w:r>
      <w:r w:rsidRPr="009E5C62">
        <w:t xml:space="preserve">the </w:t>
      </w:r>
      <w:r>
        <w:t>c</w:t>
      </w:r>
      <w:r w:rsidRPr="009E5C62">
        <w:t xml:space="preserve">ouncil's </w:t>
      </w:r>
      <w:r>
        <w:t xml:space="preserve">new </w:t>
      </w:r>
      <w:r w:rsidRPr="009E5C62">
        <w:t>performance engagement process</w:t>
      </w:r>
      <w:r>
        <w:t xml:space="preserve">. This </w:t>
      </w:r>
      <w:r w:rsidRPr="009E5C62">
        <w:t xml:space="preserve">will facilitate </w:t>
      </w:r>
      <w:r>
        <w:t xml:space="preserve">appropriate support for all </w:t>
      </w:r>
      <w:r w:rsidRPr="009E5C62">
        <w:t>employees</w:t>
      </w:r>
      <w:r>
        <w:t xml:space="preserve"> and is intended to ensure that all</w:t>
      </w:r>
      <w:r w:rsidRPr="009E5C62">
        <w:t xml:space="preserve"> have the </w:t>
      </w:r>
      <w:r>
        <w:t xml:space="preserve">right </w:t>
      </w:r>
      <w:r w:rsidRPr="009E5C62">
        <w:t xml:space="preserve">skills to achieve their work objectives and feel supported </w:t>
      </w:r>
      <w:r>
        <w:t xml:space="preserve">in </w:t>
      </w:r>
      <w:r w:rsidRPr="009E5C62">
        <w:t>their personal and professional development and wellbeing</w:t>
      </w:r>
      <w:r>
        <w:t>.</w:t>
      </w:r>
    </w:p>
    <w:p w:rsidR="00353AC7" w:rsidRDefault="007F0DB1" w:rsidP="008B7B7D">
      <w:pPr>
        <w:tabs>
          <w:tab w:val="num" w:pos="567"/>
          <w:tab w:val="right" w:pos="9072"/>
        </w:tabs>
        <w:spacing w:before="120" w:after="120" w:line="240" w:lineRule="auto"/>
        <w:ind w:left="567"/>
        <w:jc w:val="both"/>
        <w:rPr>
          <w:rFonts w:ascii="Arial" w:hAnsi="Arial" w:cs="Arial"/>
          <w:sz w:val="24"/>
          <w:szCs w:val="24"/>
          <w:lang w:eastAsia="en-GB"/>
        </w:rPr>
      </w:pPr>
      <w:r>
        <w:rPr>
          <w:rFonts w:ascii="Arial" w:hAnsi="Arial" w:cs="Arial"/>
          <w:b/>
          <w:sz w:val="24"/>
          <w:szCs w:val="24"/>
        </w:rPr>
        <w:t>Public health expenditure</w:t>
      </w:r>
      <w:r>
        <w:rPr>
          <w:rFonts w:ascii="Arial" w:hAnsi="Arial" w:cs="Arial"/>
          <w:sz w:val="24"/>
          <w:szCs w:val="24"/>
        </w:rPr>
        <w:tab/>
      </w:r>
      <w:r w:rsidRPr="007818CF">
        <w:rPr>
          <w:rFonts w:ascii="Arial" w:hAnsi="Arial" w:cs="Arial"/>
          <w:sz w:val="24"/>
          <w:szCs w:val="24"/>
          <w:lang w:eastAsia="en-GB"/>
        </w:rPr>
        <w:t>(Substantial assurance)</w:t>
      </w:r>
    </w:p>
    <w:p w:rsidR="00065F80" w:rsidRDefault="007F0DB1" w:rsidP="008B7B7D">
      <w:pPr>
        <w:pStyle w:val="Rparagraph"/>
        <w:jc w:val="both"/>
        <w:rPr>
          <w:rFonts w:eastAsia="PMingLiU"/>
        </w:rPr>
      </w:pPr>
      <w:r>
        <w:rPr>
          <w:rFonts w:eastAsia="PMingLiU"/>
        </w:rPr>
        <w:t xml:space="preserve">We have provided assurance that </w:t>
      </w:r>
      <w:r w:rsidRPr="0099575F">
        <w:rPr>
          <w:rFonts w:eastAsia="PMingLiU"/>
        </w:rPr>
        <w:t xml:space="preserve">the </w:t>
      </w:r>
      <w:r>
        <w:rPr>
          <w:rFonts w:eastAsia="PMingLiU"/>
        </w:rPr>
        <w:t xml:space="preserve">ring-fenced </w:t>
      </w:r>
      <w:r w:rsidRPr="0099575F">
        <w:rPr>
          <w:rFonts w:eastAsia="PMingLiU"/>
        </w:rPr>
        <w:t xml:space="preserve">grant </w:t>
      </w:r>
      <w:r>
        <w:rPr>
          <w:rFonts w:eastAsia="PMingLiU"/>
        </w:rPr>
        <w:t>to support the council's p</w:t>
      </w:r>
      <w:r w:rsidRPr="0099575F">
        <w:rPr>
          <w:rFonts w:eastAsia="PMingLiU"/>
        </w:rPr>
        <w:t xml:space="preserve">ublic </w:t>
      </w:r>
      <w:r>
        <w:rPr>
          <w:rFonts w:eastAsia="PMingLiU"/>
        </w:rPr>
        <w:t>h</w:t>
      </w:r>
      <w:r w:rsidRPr="0099575F">
        <w:rPr>
          <w:rFonts w:eastAsia="PMingLiU"/>
        </w:rPr>
        <w:t xml:space="preserve">ealth </w:t>
      </w:r>
      <w:r>
        <w:rPr>
          <w:rFonts w:eastAsia="PMingLiU"/>
        </w:rPr>
        <w:t xml:space="preserve">provision </w:t>
      </w:r>
      <w:r w:rsidRPr="0099575F">
        <w:rPr>
          <w:rFonts w:eastAsia="PMingLiU"/>
        </w:rPr>
        <w:t xml:space="preserve">has been spent in accordance with guidance provided by </w:t>
      </w:r>
      <w:r>
        <w:rPr>
          <w:rFonts w:eastAsia="PMingLiU"/>
        </w:rPr>
        <w:t xml:space="preserve">the </w:t>
      </w:r>
      <w:r w:rsidRPr="0099575F">
        <w:rPr>
          <w:rFonts w:eastAsia="PMingLiU"/>
        </w:rPr>
        <w:t xml:space="preserve">Department </w:t>
      </w:r>
      <w:r>
        <w:rPr>
          <w:rFonts w:eastAsia="PMingLiU"/>
        </w:rPr>
        <w:t xml:space="preserve">of </w:t>
      </w:r>
      <w:r w:rsidRPr="0099575F">
        <w:rPr>
          <w:rFonts w:eastAsia="PMingLiU"/>
        </w:rPr>
        <w:t>Health</w:t>
      </w:r>
      <w:r>
        <w:rPr>
          <w:rFonts w:eastAsia="PMingLiU"/>
        </w:rPr>
        <w:t>.</w:t>
      </w:r>
    </w:p>
    <w:p w:rsidR="001846BD" w:rsidRDefault="007F0DB1" w:rsidP="008B7B7D">
      <w:pPr>
        <w:pStyle w:val="Rparagraph"/>
        <w:jc w:val="both"/>
        <w:rPr>
          <w:rFonts w:eastAsia="PMingLiU"/>
        </w:rPr>
      </w:pPr>
      <w:r w:rsidRPr="00065F80">
        <w:rPr>
          <w:rFonts w:eastAsia="PMingLiU"/>
        </w:rPr>
        <w:t xml:space="preserve">There are a number of areas where the documentary evidence underpinning the charges to the Public Health grant could be enhanced to document more clearly the rationale for assessing specific expenditure items as eligible, or to support apportioned charges. </w:t>
      </w:r>
      <w:r>
        <w:rPr>
          <w:rFonts w:eastAsia="PMingLiU"/>
        </w:rPr>
        <w:t>H</w:t>
      </w:r>
      <w:r w:rsidRPr="00065F80">
        <w:rPr>
          <w:rFonts w:eastAsia="PMingLiU"/>
        </w:rPr>
        <w:t>owever the</w:t>
      </w:r>
      <w:r>
        <w:rPr>
          <w:rFonts w:eastAsia="PMingLiU"/>
        </w:rPr>
        <w:t xml:space="preserve">re are </w:t>
      </w:r>
      <w:r w:rsidRPr="00065F80">
        <w:rPr>
          <w:rFonts w:eastAsia="PMingLiU"/>
        </w:rPr>
        <w:t xml:space="preserve">appropriate explanations </w:t>
      </w:r>
      <w:r>
        <w:rPr>
          <w:rFonts w:eastAsia="PMingLiU"/>
        </w:rPr>
        <w:t xml:space="preserve">for </w:t>
      </w:r>
      <w:r w:rsidRPr="00065F80">
        <w:rPr>
          <w:rFonts w:eastAsia="PMingLiU"/>
        </w:rPr>
        <w:t xml:space="preserve">the items we queried and </w:t>
      </w:r>
      <w:r>
        <w:rPr>
          <w:rFonts w:eastAsia="PMingLiU"/>
        </w:rPr>
        <w:t xml:space="preserve">we have </w:t>
      </w:r>
      <w:r w:rsidRPr="00065F80">
        <w:rPr>
          <w:rFonts w:eastAsia="PMingLiU"/>
        </w:rPr>
        <w:t xml:space="preserve">not identified any </w:t>
      </w:r>
      <w:r>
        <w:rPr>
          <w:rFonts w:eastAsia="PMingLiU"/>
        </w:rPr>
        <w:t xml:space="preserve">inappropriate use by the council of </w:t>
      </w:r>
      <w:r w:rsidRPr="00065F80">
        <w:rPr>
          <w:rFonts w:eastAsia="PMingLiU"/>
        </w:rPr>
        <w:t xml:space="preserve">the </w:t>
      </w:r>
      <w:r>
        <w:rPr>
          <w:rFonts w:eastAsia="PMingLiU"/>
        </w:rPr>
        <w:t>p</w:t>
      </w:r>
      <w:r w:rsidRPr="00065F80">
        <w:rPr>
          <w:rFonts w:eastAsia="PMingLiU"/>
        </w:rPr>
        <w:t xml:space="preserve">ublic </w:t>
      </w:r>
      <w:r>
        <w:rPr>
          <w:rFonts w:eastAsia="PMingLiU"/>
        </w:rPr>
        <w:t>h</w:t>
      </w:r>
      <w:r w:rsidRPr="00065F80">
        <w:rPr>
          <w:rFonts w:eastAsia="PMingLiU"/>
        </w:rPr>
        <w:t xml:space="preserve">ealth grant </w:t>
      </w:r>
      <w:r>
        <w:rPr>
          <w:rFonts w:eastAsia="PMingLiU"/>
        </w:rPr>
        <w:t>funding.</w:t>
      </w:r>
    </w:p>
    <w:p w:rsidR="003063B8" w:rsidRPr="003063B8" w:rsidRDefault="007F0DB1" w:rsidP="008B7B7D">
      <w:pPr>
        <w:tabs>
          <w:tab w:val="num" w:pos="567"/>
          <w:tab w:val="right" w:pos="9072"/>
        </w:tabs>
        <w:spacing w:before="120" w:after="120" w:line="240" w:lineRule="auto"/>
        <w:ind w:left="567"/>
        <w:jc w:val="both"/>
        <w:rPr>
          <w:rFonts w:ascii="Arial" w:hAnsi="Arial" w:cs="Arial"/>
          <w:b/>
          <w:sz w:val="24"/>
          <w:szCs w:val="24"/>
        </w:rPr>
      </w:pPr>
      <w:r w:rsidRPr="003063B8">
        <w:rPr>
          <w:rFonts w:ascii="Arial" w:hAnsi="Arial" w:cs="Arial"/>
          <w:b/>
          <w:sz w:val="24"/>
          <w:szCs w:val="24"/>
        </w:rPr>
        <w:t>Special Guardianship Orders</w:t>
      </w:r>
      <w:r w:rsidRPr="003063B8">
        <w:rPr>
          <w:rFonts w:ascii="Arial" w:hAnsi="Arial" w:cs="Arial"/>
          <w:sz w:val="24"/>
          <w:szCs w:val="24"/>
        </w:rPr>
        <w:tab/>
        <w:t>(</w:t>
      </w:r>
      <w:r>
        <w:rPr>
          <w:rFonts w:ascii="Arial" w:hAnsi="Arial" w:cs="Arial"/>
          <w:sz w:val="24"/>
          <w:szCs w:val="24"/>
        </w:rPr>
        <w:t>Moderate assurance over the controls' design</w:t>
      </w:r>
      <w:r w:rsidRPr="003063B8">
        <w:rPr>
          <w:rFonts w:ascii="Arial" w:hAnsi="Arial" w:cs="Arial"/>
          <w:sz w:val="24"/>
          <w:szCs w:val="24"/>
        </w:rPr>
        <w:t>)</w:t>
      </w:r>
    </w:p>
    <w:p w:rsidR="00636BBA" w:rsidRPr="004104EA" w:rsidRDefault="007F0DB1" w:rsidP="008B7B7D">
      <w:pPr>
        <w:pStyle w:val="Rparagraph"/>
        <w:jc w:val="both"/>
        <w:rPr>
          <w:vanish/>
          <w:specVanish/>
        </w:rPr>
      </w:pPr>
      <w:r w:rsidRPr="004104EA">
        <w:t>The Special Guardianship Regulations 2005 allow close relatives of children needing permanent care outside their birth family to seek parental responsibility under</w:t>
      </w:r>
      <w:r>
        <w:t xml:space="preserve"> a special guardianship order</w:t>
      </w:r>
      <w:r w:rsidRPr="004104EA">
        <w:t xml:space="preserve">. The council has approximately 900 children in 600 </w:t>
      </w:r>
      <w:r>
        <w:t>special guardianship</w:t>
      </w:r>
      <w:r w:rsidRPr="004104EA">
        <w:t xml:space="preserve"> placements.</w:t>
      </w:r>
    </w:p>
    <w:p w:rsidR="00636BBA" w:rsidRDefault="004C12CF" w:rsidP="008B7B7D">
      <w:pPr>
        <w:pStyle w:val="Rparagraph"/>
        <w:jc w:val="both"/>
      </w:pPr>
    </w:p>
    <w:p w:rsidR="00636BBA" w:rsidRDefault="007F0DB1" w:rsidP="008B7B7D">
      <w:pPr>
        <w:pStyle w:val="Rparagraph"/>
        <w:jc w:val="both"/>
      </w:pPr>
      <w:r w:rsidRPr="00223A09">
        <w:t>Prospect</w:t>
      </w:r>
      <w:r>
        <w:t>ive special guardians are means-</w:t>
      </w:r>
      <w:r w:rsidRPr="00223A09">
        <w:t>tested to establish the financial resources they need</w:t>
      </w:r>
      <w:r>
        <w:t>, and conditions for these financial a</w:t>
      </w:r>
      <w:r w:rsidRPr="00223A09">
        <w:t>ssessment</w:t>
      </w:r>
      <w:r>
        <w:t>s</w:t>
      </w:r>
      <w:r w:rsidRPr="00223A09">
        <w:t xml:space="preserve"> are set out in statutory guidance. Since August 2018 a fostering and adoption</w:t>
      </w:r>
      <w:r>
        <w:t>s</w:t>
      </w:r>
      <w:r w:rsidRPr="00223A09">
        <w:t xml:space="preserve"> team </w:t>
      </w:r>
      <w:r>
        <w:t xml:space="preserve">officer </w:t>
      </w:r>
      <w:r w:rsidRPr="00223A09">
        <w:t xml:space="preserve">has carried out </w:t>
      </w:r>
      <w:r>
        <w:t xml:space="preserve">these </w:t>
      </w:r>
      <w:r w:rsidRPr="00223A09">
        <w:t xml:space="preserve">assessments, </w:t>
      </w:r>
      <w:r>
        <w:t xml:space="preserve">rather than the case </w:t>
      </w:r>
      <w:r w:rsidRPr="00223A09">
        <w:t>social worker</w:t>
      </w:r>
      <w:r>
        <w:t>,</w:t>
      </w:r>
      <w:r w:rsidRPr="00223A09">
        <w:t xml:space="preserve"> to </w:t>
      </w:r>
      <w:r>
        <w:t xml:space="preserve">ensure that the conditions are applied equitably and </w:t>
      </w:r>
      <w:r w:rsidRPr="00223A09">
        <w:t>consiste</w:t>
      </w:r>
      <w:r>
        <w:t>ntly.</w:t>
      </w:r>
    </w:p>
    <w:p w:rsidR="00636BBA" w:rsidRPr="004104EA" w:rsidRDefault="007F0DB1" w:rsidP="008B7B7D">
      <w:pPr>
        <w:pStyle w:val="Rparagraph"/>
        <w:jc w:val="both"/>
      </w:pPr>
      <w:r w:rsidRPr="004104EA">
        <w:t>A large backlog of financial assessments ha</w:t>
      </w:r>
      <w:r>
        <w:t>s</w:t>
      </w:r>
      <w:r w:rsidRPr="004104EA">
        <w:t xml:space="preserve"> built up since </w:t>
      </w:r>
      <w:r>
        <w:t>then</w:t>
      </w:r>
      <w:r w:rsidRPr="004104EA">
        <w:t xml:space="preserve">, resulting in financial offer letters being issued late and missed court hearings. Additional resources from the welfare rights team and business support are being used to clear the backlog, </w:t>
      </w:r>
      <w:r>
        <w:t>and it is intended that this will be cleared</w:t>
      </w:r>
      <w:r w:rsidRPr="004104EA">
        <w:t xml:space="preserve"> by the end of January 2019. To meet tight court deadlines, prospective special guardians </w:t>
      </w:r>
      <w:r>
        <w:t xml:space="preserve">have </w:t>
      </w:r>
      <w:r w:rsidRPr="004104EA">
        <w:t xml:space="preserve">in </w:t>
      </w:r>
      <w:r>
        <w:t xml:space="preserve">some </w:t>
      </w:r>
      <w:r w:rsidRPr="004104EA">
        <w:t xml:space="preserve">cases </w:t>
      </w:r>
      <w:r>
        <w:t xml:space="preserve">been </w:t>
      </w:r>
      <w:r w:rsidRPr="004104EA">
        <w:t xml:space="preserve">informed of their financial support package before </w:t>
      </w:r>
      <w:r>
        <w:t xml:space="preserve">the </w:t>
      </w:r>
      <w:r w:rsidRPr="004104EA">
        <w:t xml:space="preserve">supporting evidence </w:t>
      </w:r>
      <w:r>
        <w:t>h</w:t>
      </w:r>
      <w:r w:rsidRPr="004104EA">
        <w:t>as</w:t>
      </w:r>
      <w:r>
        <w:t xml:space="preserve"> been fully</w:t>
      </w:r>
      <w:r w:rsidRPr="004104EA">
        <w:t xml:space="preserve"> checked</w:t>
      </w:r>
      <w:r>
        <w:t xml:space="preserve"> but they have been told that the figures are provisional and may be altered</w:t>
      </w:r>
      <w:r w:rsidRPr="004104EA">
        <w:t>.</w:t>
      </w:r>
    </w:p>
    <w:p w:rsidR="00636BBA" w:rsidRDefault="007F0DB1" w:rsidP="008B7B7D">
      <w:pPr>
        <w:pStyle w:val="Rparagraph"/>
        <w:jc w:val="both"/>
      </w:pPr>
      <w:r w:rsidRPr="00215852">
        <w:lastRenderedPageBreak/>
        <w:t>We have carried out an initial assessment of the adequacy of the new control framework</w:t>
      </w:r>
      <w:r>
        <w:t xml:space="preserve">, and </w:t>
      </w:r>
      <w:r w:rsidRPr="00215852">
        <w:t xml:space="preserve">further controls </w:t>
      </w:r>
      <w:r>
        <w:t xml:space="preserve">have been identified to enhance it. We </w:t>
      </w:r>
      <w:r w:rsidRPr="00215852">
        <w:t xml:space="preserve">will audit compliance against the framework in the second half of 2019/20, to give time for the new controls to </w:t>
      </w:r>
      <w:r>
        <w:t xml:space="preserve">become </w:t>
      </w:r>
      <w:r w:rsidRPr="00215852">
        <w:t xml:space="preserve">fully </w:t>
      </w:r>
      <w:r>
        <w:t>operational</w:t>
      </w:r>
      <w:r w:rsidRPr="00215852">
        <w:t xml:space="preserve">. </w:t>
      </w:r>
    </w:p>
    <w:p w:rsidR="00632407" w:rsidRPr="00632407" w:rsidRDefault="007F0DB1" w:rsidP="008B7B7D">
      <w:pPr>
        <w:tabs>
          <w:tab w:val="right" w:pos="9072"/>
        </w:tabs>
        <w:spacing w:before="120" w:after="120" w:line="240" w:lineRule="auto"/>
        <w:ind w:left="567"/>
        <w:jc w:val="both"/>
        <w:rPr>
          <w:rFonts w:ascii="Arial" w:hAnsi="Arial" w:cs="Arial"/>
          <w:b/>
          <w:sz w:val="24"/>
          <w:szCs w:val="24"/>
          <w:lang w:eastAsia="en-GB"/>
        </w:rPr>
      </w:pPr>
      <w:r w:rsidRPr="00632407">
        <w:rPr>
          <w:rFonts w:ascii="Arial" w:hAnsi="Arial" w:cs="Arial"/>
          <w:b/>
          <w:sz w:val="24"/>
          <w:szCs w:val="24"/>
          <w:lang w:eastAsia="en-GB"/>
        </w:rPr>
        <w:t>Concessionary travel: NOW Card</w:t>
      </w:r>
      <w:r>
        <w:rPr>
          <w:rFonts w:ascii="Arial" w:hAnsi="Arial" w:cs="Arial"/>
          <w:b/>
          <w:sz w:val="24"/>
          <w:szCs w:val="24"/>
          <w:lang w:eastAsia="en-GB"/>
        </w:rPr>
        <w:tab/>
      </w:r>
      <w:r w:rsidRPr="005664F4">
        <w:rPr>
          <w:rFonts w:ascii="Arial" w:hAnsi="Arial" w:cs="Arial"/>
          <w:sz w:val="24"/>
          <w:szCs w:val="24"/>
          <w:lang w:eastAsia="en-GB"/>
        </w:rPr>
        <w:t>(</w:t>
      </w:r>
      <w:r>
        <w:rPr>
          <w:rFonts w:ascii="Arial" w:hAnsi="Arial" w:cs="Arial"/>
          <w:sz w:val="24"/>
          <w:szCs w:val="24"/>
          <w:lang w:eastAsia="en-GB"/>
        </w:rPr>
        <w:t>Substantial</w:t>
      </w:r>
      <w:r w:rsidRPr="007D74BD">
        <w:rPr>
          <w:rFonts w:ascii="Arial" w:hAnsi="Arial" w:cs="Arial"/>
          <w:sz w:val="24"/>
          <w:szCs w:val="24"/>
          <w:lang w:eastAsia="en-GB"/>
        </w:rPr>
        <w:t xml:space="preserve"> </w:t>
      </w:r>
      <w:r w:rsidRPr="005664F4">
        <w:rPr>
          <w:rFonts w:ascii="Arial" w:hAnsi="Arial" w:cs="Arial"/>
          <w:sz w:val="24"/>
          <w:szCs w:val="24"/>
          <w:lang w:eastAsia="en-GB"/>
        </w:rPr>
        <w:t>assurance)</w:t>
      </w:r>
    </w:p>
    <w:p w:rsidR="00957A4D" w:rsidRDefault="007F0DB1" w:rsidP="008B7B7D">
      <w:pPr>
        <w:pStyle w:val="Rparagraph"/>
        <w:jc w:val="both"/>
      </w:pPr>
      <w:r>
        <w:t xml:space="preserve">The </w:t>
      </w:r>
      <w:r w:rsidRPr="00F935C7">
        <w:t>concession</w:t>
      </w:r>
      <w:r>
        <w:t>ary travel</w:t>
      </w:r>
      <w:r w:rsidRPr="00F935C7">
        <w:t xml:space="preserve"> </w:t>
      </w:r>
      <w:r>
        <w:t xml:space="preserve">scheme (NoWcard) </w:t>
      </w:r>
      <w:r w:rsidRPr="00F935C7">
        <w:t>provid</w:t>
      </w:r>
      <w:r>
        <w:t>es</w:t>
      </w:r>
      <w:r w:rsidRPr="00F935C7">
        <w:t xml:space="preserve"> free, off-peak local bus travel to older and </w:t>
      </w:r>
      <w:r>
        <w:t xml:space="preserve">eligible </w:t>
      </w:r>
      <w:r w:rsidRPr="00F935C7">
        <w:t>disabled people</w:t>
      </w:r>
      <w:r>
        <w:t xml:space="preserve">. It is operated by </w:t>
      </w:r>
      <w:r w:rsidRPr="00F935C7">
        <w:t xml:space="preserve">Lancashire and Cumbria </w:t>
      </w:r>
      <w:r>
        <w:t xml:space="preserve">County Councils, </w:t>
      </w:r>
      <w:r w:rsidRPr="00F935C7">
        <w:t>Blackburn with Darwen and Blackpool Councils</w:t>
      </w:r>
      <w:r>
        <w:t xml:space="preserve"> and the </w:t>
      </w:r>
      <w:r w:rsidRPr="00F935C7">
        <w:t>district councils.</w:t>
      </w:r>
      <w:r>
        <w:t xml:space="preserve"> The county council, as the t</w:t>
      </w:r>
      <w:r w:rsidRPr="00F935C7">
        <w:t xml:space="preserve">ravel </w:t>
      </w:r>
      <w:r>
        <w:t>c</w:t>
      </w:r>
      <w:r w:rsidRPr="00F935C7">
        <w:t xml:space="preserve">oncession </w:t>
      </w:r>
      <w:r>
        <w:t>a</w:t>
      </w:r>
      <w:r w:rsidRPr="00F935C7">
        <w:t>uthority</w:t>
      </w:r>
      <w:r>
        <w:t xml:space="preserve">, </w:t>
      </w:r>
      <w:r w:rsidRPr="00F935C7">
        <w:t>administer</w:t>
      </w:r>
      <w:r>
        <w:t>s</w:t>
      </w:r>
      <w:r w:rsidRPr="00F935C7">
        <w:t xml:space="preserve"> the </w:t>
      </w:r>
      <w:r>
        <w:t xml:space="preserve">statutory </w:t>
      </w:r>
      <w:r w:rsidRPr="00F935C7">
        <w:t>scheme</w:t>
      </w:r>
      <w:r>
        <w:t>, and t</w:t>
      </w:r>
      <w:r w:rsidRPr="00F935C7">
        <w:t>here are around 340,000 active cards</w:t>
      </w:r>
      <w:r>
        <w:t xml:space="preserve">. </w:t>
      </w:r>
    </w:p>
    <w:p w:rsidR="00957A4D" w:rsidRPr="00C85A85" w:rsidRDefault="007F0DB1" w:rsidP="008B7B7D">
      <w:pPr>
        <w:pStyle w:val="Rparagraph"/>
        <w:jc w:val="both"/>
      </w:pPr>
      <w:r w:rsidRPr="00C85A85">
        <w:t xml:space="preserve">Up-to-date policies and procedures are in place </w:t>
      </w:r>
      <w:r>
        <w:t xml:space="preserve">that </w:t>
      </w:r>
      <w:r w:rsidRPr="004A0F40">
        <w:t>comply with national scheme requirements</w:t>
      </w:r>
      <w:r w:rsidRPr="00C85A85">
        <w:t xml:space="preserve"> </w:t>
      </w:r>
      <w:r>
        <w:t xml:space="preserve">and </w:t>
      </w:r>
      <w:r w:rsidRPr="00C85A85">
        <w:t xml:space="preserve">ensure </w:t>
      </w:r>
      <w:r>
        <w:t xml:space="preserve">local </w:t>
      </w:r>
      <w:r w:rsidRPr="00C85A85">
        <w:t>compliance with the scheme, including age and disability eligibility criteria. A NoWcard webpage describes the application process and gives guidance and advice</w:t>
      </w:r>
      <w:r>
        <w:t xml:space="preserve"> to applicants</w:t>
      </w:r>
      <w:r w:rsidRPr="00C85A85">
        <w:t xml:space="preserve">. Applications are normally </w:t>
      </w:r>
      <w:r>
        <w:t>submitted</w:t>
      </w:r>
      <w:r w:rsidRPr="00C85A85">
        <w:t xml:space="preserve"> by post, but can </w:t>
      </w:r>
      <w:r>
        <w:t xml:space="preserve">also </w:t>
      </w:r>
      <w:r w:rsidRPr="00C85A85">
        <w:t xml:space="preserve">be completed by telephone and an online application process is being developed. </w:t>
      </w:r>
      <w:r>
        <w:t xml:space="preserve">Users' eligibility for cards </w:t>
      </w:r>
      <w:r w:rsidRPr="00C85A85">
        <w:t xml:space="preserve">is correctly and consistently assessed and decisions are supported by evidence. </w:t>
      </w:r>
      <w:r>
        <w:t>T</w:t>
      </w:r>
      <w:r w:rsidRPr="00C85A85">
        <w:t>here is an effective system for reporting and blocking the use of lost, stolen or damaged cards.</w:t>
      </w:r>
    </w:p>
    <w:p w:rsidR="00957A4D" w:rsidRDefault="007F0DB1" w:rsidP="008B7B7D">
      <w:pPr>
        <w:pStyle w:val="Rparagraph"/>
        <w:jc w:val="both"/>
      </w:pPr>
      <w:r w:rsidRPr="00C85A85">
        <w:t>Monthly performance data is reported to inform decision-making</w:t>
      </w:r>
      <w:r>
        <w:t xml:space="preserve"> within the council and </w:t>
      </w:r>
      <w:r w:rsidRPr="00C85A85">
        <w:t xml:space="preserve">information </w:t>
      </w:r>
      <w:r>
        <w:t xml:space="preserve">is shared </w:t>
      </w:r>
      <w:r w:rsidRPr="00C85A85">
        <w:t>with partner</w:t>
      </w:r>
      <w:r>
        <w:t>s</w:t>
      </w:r>
      <w:r w:rsidRPr="00C85A85">
        <w:t xml:space="preserve"> </w:t>
      </w:r>
      <w:r>
        <w:t xml:space="preserve">relating to </w:t>
      </w:r>
      <w:r w:rsidRPr="00C85A85">
        <w:t xml:space="preserve">operational, administrative and financial issues. </w:t>
      </w:r>
      <w:r>
        <w:t>Information r</w:t>
      </w:r>
      <w:r w:rsidRPr="00C85A85">
        <w:t xml:space="preserve">etention periods are complied with but user access to IT systems and network files should be reviewed to ensure </w:t>
      </w:r>
      <w:r>
        <w:t xml:space="preserve">that access is restricted to individuals with a valid </w:t>
      </w:r>
      <w:r w:rsidRPr="00C85A85">
        <w:t>bus</w:t>
      </w:r>
      <w:r>
        <w:t>iness need</w:t>
      </w:r>
      <w:r w:rsidRPr="00C85A85">
        <w:t>.</w:t>
      </w:r>
    </w:p>
    <w:p w:rsidR="00755750" w:rsidRPr="00755750" w:rsidRDefault="007F0DB1" w:rsidP="008B7B7D">
      <w:pPr>
        <w:tabs>
          <w:tab w:val="right" w:pos="9072"/>
        </w:tabs>
        <w:spacing w:before="120" w:after="120" w:line="240" w:lineRule="auto"/>
        <w:ind w:left="567"/>
        <w:jc w:val="both"/>
        <w:rPr>
          <w:rFonts w:ascii="Arial" w:hAnsi="Arial" w:cs="Arial"/>
          <w:b/>
          <w:sz w:val="24"/>
          <w:szCs w:val="24"/>
          <w:lang w:eastAsia="en-GB"/>
        </w:rPr>
      </w:pPr>
      <w:r w:rsidRPr="00755750">
        <w:rPr>
          <w:rFonts w:ascii="Arial" w:hAnsi="Arial" w:cs="Arial"/>
          <w:b/>
          <w:sz w:val="24"/>
          <w:szCs w:val="24"/>
          <w:lang w:eastAsia="en-GB"/>
        </w:rPr>
        <w:t>School bus passes</w:t>
      </w:r>
      <w:r w:rsidRPr="00755750">
        <w:rPr>
          <w:rFonts w:ascii="Arial" w:hAnsi="Arial" w:cs="Arial"/>
          <w:b/>
          <w:sz w:val="24"/>
          <w:szCs w:val="24"/>
          <w:lang w:eastAsia="en-GB"/>
        </w:rPr>
        <w:tab/>
      </w:r>
      <w:r w:rsidRPr="00755750">
        <w:rPr>
          <w:rFonts w:ascii="Arial" w:hAnsi="Arial" w:cs="Arial"/>
          <w:sz w:val="24"/>
          <w:szCs w:val="24"/>
          <w:lang w:eastAsia="en-GB"/>
        </w:rPr>
        <w:t>(Substantial assurance)</w:t>
      </w:r>
    </w:p>
    <w:p w:rsidR="0009268F" w:rsidRDefault="007F0DB1" w:rsidP="008B7B7D">
      <w:pPr>
        <w:pStyle w:val="Rparagraph"/>
        <w:jc w:val="both"/>
      </w:pPr>
      <w:r w:rsidRPr="007C05F3">
        <w:t xml:space="preserve">The Education Act 1996 requires </w:t>
      </w:r>
      <w:r>
        <w:t xml:space="preserve">the council </w:t>
      </w:r>
      <w:r w:rsidRPr="007C05F3">
        <w:t>to ensure that suitable home to school travel arrangements are made where necessary to facilitate attendance at school by eligible children. Eligibility is determined by walking distance from home to school, unsafe routes, family income, special educational needs and disability or mobility problems.</w:t>
      </w:r>
    </w:p>
    <w:p w:rsidR="0009268F" w:rsidRPr="007C05F3" w:rsidRDefault="007F0DB1" w:rsidP="008B7B7D">
      <w:pPr>
        <w:pStyle w:val="Rparagraph"/>
        <w:jc w:val="both"/>
      </w:pPr>
      <w:r>
        <w:t>The c</w:t>
      </w:r>
      <w:r w:rsidRPr="007C05F3">
        <w:t>ouncil</w:t>
      </w:r>
      <w:r>
        <w:t>'s</w:t>
      </w:r>
      <w:r w:rsidRPr="007C05F3">
        <w:t xml:space="preserve"> provision is set out in its 'Home to mainstream school transport policy 2018/19'</w:t>
      </w:r>
      <w:r>
        <w:t xml:space="preserve"> which is </w:t>
      </w:r>
      <w:r w:rsidRPr="007C05F3">
        <w:t>up to date and complies with the requirements of the Education Act. Guidance on entitlement, eligibility and application process is published on the council's website and the scheme is publicised alongside the school admissions process. Applicants' eligibility is correctly and consistently determined in line with policy. Applications, relevant criteria and decisions are recorded and appeals are considered initially by an officer not involved in the process, and subsequently by the Student Support Appeal Committee.</w:t>
      </w:r>
    </w:p>
    <w:p w:rsidR="0009268F" w:rsidRPr="007C05F3" w:rsidRDefault="007F0DB1" w:rsidP="008B7B7D">
      <w:pPr>
        <w:pStyle w:val="Rparagraph"/>
        <w:jc w:val="both"/>
      </w:pPr>
      <w:r w:rsidRPr="007C05F3">
        <w:t>Paper records for current applications are securely stored but the Impulse Education system contains personal data, and system user access permissions should be reviewed as some officers no longer in the team still have access to the system.</w:t>
      </w:r>
    </w:p>
    <w:p w:rsidR="0009268F" w:rsidRPr="007C05F3" w:rsidRDefault="007F0DB1" w:rsidP="008B7B7D">
      <w:pPr>
        <w:pStyle w:val="Rparagraph"/>
        <w:jc w:val="both"/>
      </w:pPr>
      <w:r w:rsidRPr="007C05F3">
        <w:t xml:space="preserve">Payments for lost or damaged cards are entered onto Oracle financials, where they are monitored. Reminders are issued for overdue payments and debt is then pursued through the council's debt collection process. </w:t>
      </w:r>
    </w:p>
    <w:p w:rsidR="0009268F" w:rsidRDefault="007F0DB1" w:rsidP="008B7B7D">
      <w:pPr>
        <w:pStyle w:val="Rparagraph"/>
        <w:jc w:val="both"/>
      </w:pPr>
      <w:r w:rsidRPr="007C05F3">
        <w:lastRenderedPageBreak/>
        <w:t>The council works closely with operators to share information and contractual obligations, for example through the Driver's Handbook issued to all drivers. Some operators do not submit, or are late in submitting, signed confirmation that they have received and distributed the council</w:t>
      </w:r>
      <w:r>
        <w:t>'s</w:t>
      </w:r>
      <w:r w:rsidRPr="007C05F3">
        <w:t xml:space="preserve"> Safeguarding and Contract Compliance document, although this is an annual requirement. Monthly performance statistics are reported although these should be reassessed to determine whether they continue to meet senior managers' needs.</w:t>
      </w:r>
    </w:p>
    <w:p w:rsidR="00755750" w:rsidRPr="009C3B10" w:rsidRDefault="007F0DB1" w:rsidP="008B7B7D">
      <w:pPr>
        <w:tabs>
          <w:tab w:val="right" w:pos="9072"/>
        </w:tabs>
        <w:spacing w:before="120" w:after="120" w:line="240" w:lineRule="auto"/>
        <w:ind w:left="567"/>
        <w:jc w:val="both"/>
        <w:rPr>
          <w:rFonts w:ascii="Arial" w:hAnsi="Arial" w:cs="Arial"/>
          <w:b/>
          <w:sz w:val="24"/>
          <w:szCs w:val="24"/>
          <w:lang w:eastAsia="en-GB"/>
        </w:rPr>
      </w:pPr>
      <w:r w:rsidRPr="009C3B10">
        <w:rPr>
          <w:rFonts w:ascii="Arial" w:hAnsi="Arial" w:cs="Arial"/>
          <w:b/>
          <w:sz w:val="24"/>
          <w:szCs w:val="24"/>
          <w:lang w:eastAsia="en-GB"/>
        </w:rPr>
        <w:t>Contract monitoring:</w:t>
      </w:r>
      <w:r>
        <w:rPr>
          <w:rFonts w:ascii="Arial" w:hAnsi="Arial" w:cs="Arial"/>
          <w:b/>
          <w:sz w:val="24"/>
          <w:szCs w:val="24"/>
          <w:lang w:eastAsia="en-GB"/>
        </w:rPr>
        <w:t xml:space="preserve"> highways line-marking contract </w:t>
      </w:r>
      <w:r w:rsidRPr="009C3B10">
        <w:rPr>
          <w:rFonts w:ascii="Arial" w:hAnsi="Arial" w:cs="Arial"/>
          <w:sz w:val="24"/>
          <w:szCs w:val="24"/>
          <w:lang w:eastAsia="en-GB"/>
        </w:rPr>
        <w:t>(Moderate assurance)</w:t>
      </w:r>
    </w:p>
    <w:p w:rsidR="00DF450F" w:rsidRPr="000709EE" w:rsidRDefault="007F0DB1" w:rsidP="008B7B7D">
      <w:pPr>
        <w:pStyle w:val="Rparagraph"/>
        <w:jc w:val="both"/>
      </w:pPr>
      <w:r>
        <w:t xml:space="preserve">A </w:t>
      </w:r>
      <w:r w:rsidRPr="000709EE">
        <w:t xml:space="preserve">framework agreement </w:t>
      </w:r>
      <w:r>
        <w:t xml:space="preserve">is in place with three contractors, </w:t>
      </w:r>
      <w:r w:rsidRPr="006B3A82">
        <w:t>covering the application</w:t>
      </w:r>
      <w:r>
        <w:t xml:space="preserve">, </w:t>
      </w:r>
      <w:r w:rsidRPr="006B3A82">
        <w:t>installation, maintenance and removal of marking materials</w:t>
      </w:r>
      <w:r>
        <w:t>, surfacing</w:t>
      </w:r>
      <w:r w:rsidRPr="006B3A82">
        <w:t xml:space="preserve"> and studs to</w:t>
      </w:r>
      <w:r>
        <w:t xml:space="preserve"> roads</w:t>
      </w:r>
      <w:r w:rsidRPr="006B3A82">
        <w:t>.</w:t>
      </w:r>
      <w:r>
        <w:t xml:space="preserve"> It addresses</w:t>
      </w:r>
      <w:r w:rsidRPr="000709EE">
        <w:t xml:space="preserve"> the contracting procedure, terms and conditions, rates</w:t>
      </w:r>
      <w:r>
        <w:t xml:space="preserve"> schedule</w:t>
      </w:r>
      <w:r w:rsidRPr="000709EE">
        <w:t>, specifications and standards</w:t>
      </w:r>
      <w:r>
        <w:t xml:space="preserve">, and requires </w:t>
      </w:r>
      <w:r w:rsidRPr="00E85805">
        <w:t xml:space="preserve">warnings </w:t>
      </w:r>
      <w:r>
        <w:t xml:space="preserve">to be issued </w:t>
      </w:r>
      <w:r w:rsidRPr="00E85805">
        <w:t>for poor performance, which can lead to contract termination.</w:t>
      </w:r>
    </w:p>
    <w:p w:rsidR="00DF450F" w:rsidRDefault="007F0DB1" w:rsidP="008B7B7D">
      <w:pPr>
        <w:pStyle w:val="Rparagraph"/>
        <w:jc w:val="both"/>
      </w:pPr>
      <w:r w:rsidRPr="00B82551">
        <w:t xml:space="preserve">Work orders raised on the Highways Asset Management System (HAMS) are clear and concise. </w:t>
      </w:r>
      <w:r>
        <w:t>The framework agreement should be</w:t>
      </w:r>
      <w:r w:rsidRPr="000709EE">
        <w:t xml:space="preserve"> used to validate invoices prior to payment and to facilitate quality checks</w:t>
      </w:r>
      <w:r>
        <w:t xml:space="preserve"> and, where work schedules were provided with invoices, we confirmed that the charges agree </w:t>
      </w:r>
      <w:r w:rsidRPr="00B82551">
        <w:t xml:space="preserve">to framework rates. </w:t>
      </w:r>
      <w:r>
        <w:t>However four out of ten invoices we tested were not supported by a</w:t>
      </w:r>
      <w:r w:rsidRPr="00B82551">
        <w:t xml:space="preserve"> work </w:t>
      </w:r>
      <w:r>
        <w:t xml:space="preserve">schedule and one </w:t>
      </w:r>
      <w:r w:rsidRPr="00B82551">
        <w:t xml:space="preserve">did not match the requisition order </w:t>
      </w:r>
      <w:r>
        <w:t>so it is unclear how, or if, the invoice total was validated prior to payment</w:t>
      </w:r>
      <w:r w:rsidRPr="00B82551">
        <w:t>.</w:t>
      </w:r>
    </w:p>
    <w:p w:rsidR="009C3B10" w:rsidRPr="00C85A85" w:rsidRDefault="007F0DB1" w:rsidP="008B7B7D">
      <w:pPr>
        <w:pStyle w:val="Rparagraph"/>
        <w:jc w:val="both"/>
      </w:pPr>
      <w:r>
        <w:t>The checks</w:t>
      </w:r>
      <w:r w:rsidRPr="004A3D78">
        <w:t xml:space="preserve"> </w:t>
      </w:r>
      <w:r>
        <w:t xml:space="preserve">required </w:t>
      </w:r>
      <w:r w:rsidRPr="004A3D78">
        <w:t xml:space="preserve">on </w:t>
      </w:r>
      <w:r>
        <w:t xml:space="preserve">10% </w:t>
      </w:r>
      <w:r w:rsidRPr="004A3D78">
        <w:t xml:space="preserve">of works </w:t>
      </w:r>
      <w:r>
        <w:t xml:space="preserve">against the </w:t>
      </w:r>
      <w:r w:rsidRPr="004A3D78">
        <w:t>specification and quality standards</w:t>
      </w:r>
      <w:r>
        <w:t xml:space="preserve"> do</w:t>
      </w:r>
      <w:r w:rsidRPr="004A3D78">
        <w:t xml:space="preserve"> not </w:t>
      </w:r>
      <w:r w:rsidRPr="0051737F">
        <w:t>always take place and, although inspections are recorded on HAMS, there is insufficient detail to capture the work done and its findings. Revised checks have now been developed which should help improve quality checking and invoicing in future. Contractors</w:t>
      </w:r>
      <w:r w:rsidRPr="004A3D78">
        <w:t xml:space="preserve"> are notified of unsatisfactory work and asked to </w:t>
      </w:r>
      <w:r>
        <w:t>rectify it, and w</w:t>
      </w:r>
      <w:r w:rsidRPr="004A3D78">
        <w:t xml:space="preserve">ider concerns over performance are managed by the </w:t>
      </w:r>
      <w:r>
        <w:t>P</w:t>
      </w:r>
      <w:r w:rsidRPr="004A3D78">
        <w:t xml:space="preserve">rocurement </w:t>
      </w:r>
      <w:r>
        <w:t>Service's c</w:t>
      </w:r>
      <w:r w:rsidRPr="004A3D78">
        <w:t xml:space="preserve">ontracts </w:t>
      </w:r>
      <w:r>
        <w:t>t</w:t>
      </w:r>
      <w:r w:rsidRPr="004A3D78">
        <w:t>eam</w:t>
      </w:r>
      <w:r>
        <w:t>. S</w:t>
      </w:r>
      <w:r w:rsidRPr="004A3D78">
        <w:t>anctions</w:t>
      </w:r>
      <w:r>
        <w:t xml:space="preserve"> can be applied and action has been taken to address </w:t>
      </w:r>
      <w:r w:rsidRPr="004A3D78">
        <w:t xml:space="preserve">repeated </w:t>
      </w:r>
      <w:r>
        <w:t xml:space="preserve">performance issues in one case, including </w:t>
      </w:r>
      <w:r w:rsidRPr="004A3D78">
        <w:t>dispute resolution meetings</w:t>
      </w:r>
      <w:r>
        <w:t>. The c</w:t>
      </w:r>
      <w:r w:rsidRPr="004A3D78">
        <w:t xml:space="preserve">ontractor </w:t>
      </w:r>
      <w:r>
        <w:t>involved has withdra</w:t>
      </w:r>
      <w:r w:rsidRPr="004A3D78">
        <w:t>w</w:t>
      </w:r>
      <w:r>
        <w:t>n</w:t>
      </w:r>
      <w:r w:rsidRPr="004A3D78">
        <w:t xml:space="preserve"> from</w:t>
      </w:r>
      <w:r>
        <w:t xml:space="preserve"> the contract</w:t>
      </w:r>
      <w:r w:rsidRPr="004A3D78">
        <w:t>.</w:t>
      </w:r>
    </w:p>
    <w:p w:rsidR="00353AC7" w:rsidRPr="009D5245" w:rsidRDefault="007F0DB1" w:rsidP="008B7B7D">
      <w:pPr>
        <w:tabs>
          <w:tab w:val="right" w:pos="9072"/>
        </w:tabs>
        <w:spacing w:before="120" w:after="120" w:line="240" w:lineRule="auto"/>
        <w:ind w:left="567"/>
        <w:jc w:val="both"/>
        <w:rPr>
          <w:rFonts w:ascii="Arial" w:hAnsi="Arial" w:cs="Arial"/>
          <w:b/>
          <w:sz w:val="24"/>
          <w:szCs w:val="24"/>
          <w:lang w:eastAsia="en-GB"/>
        </w:rPr>
      </w:pPr>
      <w:r>
        <w:rPr>
          <w:rFonts w:ascii="Arial" w:hAnsi="Arial" w:cs="Arial"/>
          <w:b/>
          <w:sz w:val="24"/>
          <w:szCs w:val="24"/>
          <w:lang w:eastAsia="en-GB"/>
        </w:rPr>
        <w:t>The crisis support scheme</w:t>
      </w:r>
      <w:r>
        <w:rPr>
          <w:rFonts w:ascii="Arial" w:hAnsi="Arial" w:cs="Arial"/>
          <w:b/>
          <w:sz w:val="24"/>
          <w:szCs w:val="24"/>
          <w:lang w:eastAsia="en-GB"/>
        </w:rPr>
        <w:tab/>
      </w:r>
      <w:r w:rsidRPr="005664F4">
        <w:rPr>
          <w:rFonts w:ascii="Arial" w:hAnsi="Arial" w:cs="Arial"/>
          <w:sz w:val="24"/>
          <w:szCs w:val="24"/>
          <w:lang w:eastAsia="en-GB"/>
        </w:rPr>
        <w:t>(</w:t>
      </w:r>
      <w:r>
        <w:rPr>
          <w:rFonts w:ascii="Arial" w:hAnsi="Arial" w:cs="Arial"/>
          <w:sz w:val="24"/>
          <w:szCs w:val="24"/>
          <w:lang w:eastAsia="en-GB"/>
        </w:rPr>
        <w:t>Substantial</w:t>
      </w:r>
      <w:r w:rsidRPr="007D74BD">
        <w:rPr>
          <w:rFonts w:ascii="Arial" w:hAnsi="Arial" w:cs="Arial"/>
          <w:sz w:val="24"/>
          <w:szCs w:val="24"/>
          <w:lang w:eastAsia="en-GB"/>
        </w:rPr>
        <w:t xml:space="preserve"> </w:t>
      </w:r>
      <w:r w:rsidRPr="005664F4">
        <w:rPr>
          <w:rFonts w:ascii="Arial" w:hAnsi="Arial" w:cs="Arial"/>
          <w:sz w:val="24"/>
          <w:szCs w:val="24"/>
          <w:lang w:eastAsia="en-GB"/>
        </w:rPr>
        <w:t>assurance)</w:t>
      </w:r>
    </w:p>
    <w:p w:rsidR="006A6CA9" w:rsidRPr="00622AE8" w:rsidRDefault="007F0DB1" w:rsidP="008B7B7D">
      <w:pPr>
        <w:pStyle w:val="Rparagraph"/>
        <w:jc w:val="both"/>
        <w:rPr>
          <w:rFonts w:cs="Arial"/>
        </w:rPr>
      </w:pPr>
      <w:r w:rsidRPr="00622AE8">
        <w:rPr>
          <w:rFonts w:cs="Arial"/>
        </w:rPr>
        <w:t xml:space="preserve">The </w:t>
      </w:r>
      <w:r>
        <w:rPr>
          <w:rFonts w:cs="Arial"/>
        </w:rPr>
        <w:t>c</w:t>
      </w:r>
      <w:r w:rsidRPr="00622AE8">
        <w:rPr>
          <w:rFonts w:cs="Arial"/>
        </w:rPr>
        <w:t xml:space="preserve">risis </w:t>
      </w:r>
      <w:r>
        <w:rPr>
          <w:rFonts w:cs="Arial"/>
        </w:rPr>
        <w:t>s</w:t>
      </w:r>
      <w:r w:rsidRPr="00622AE8">
        <w:rPr>
          <w:rFonts w:cs="Arial"/>
        </w:rPr>
        <w:t xml:space="preserve">upport </w:t>
      </w:r>
      <w:r>
        <w:rPr>
          <w:rFonts w:cs="Arial"/>
        </w:rPr>
        <w:t>s</w:t>
      </w:r>
      <w:r w:rsidRPr="00622AE8">
        <w:rPr>
          <w:rFonts w:cs="Arial"/>
        </w:rPr>
        <w:t xml:space="preserve">cheme is designed to assist the most vulnerable </w:t>
      </w:r>
      <w:r>
        <w:rPr>
          <w:rFonts w:cs="Arial"/>
        </w:rPr>
        <w:t xml:space="preserve">people </w:t>
      </w:r>
      <w:r w:rsidRPr="00622AE8">
        <w:rPr>
          <w:rFonts w:cs="Arial"/>
        </w:rPr>
        <w:t>in meeting short-term needs and to promote their continued independence within the community. The scheme focu</w:t>
      </w:r>
      <w:r>
        <w:rPr>
          <w:rFonts w:cs="Arial"/>
        </w:rPr>
        <w:t>ses on three key areas of provision:</w:t>
      </w:r>
      <w:r w:rsidRPr="00622AE8">
        <w:rPr>
          <w:rFonts w:cs="Arial"/>
        </w:rPr>
        <w:t xml:space="preserve"> food, heating and essential household items. There is an annual budget of £500,000 and during 2017/18 </w:t>
      </w:r>
      <w:r>
        <w:rPr>
          <w:rFonts w:cs="Arial"/>
        </w:rPr>
        <w:t xml:space="preserve">the council received </w:t>
      </w:r>
      <w:r w:rsidRPr="00622AE8">
        <w:rPr>
          <w:rFonts w:cs="Arial"/>
        </w:rPr>
        <w:t xml:space="preserve">5,364 referrals, and </w:t>
      </w:r>
      <w:r>
        <w:rPr>
          <w:rFonts w:cs="Arial"/>
        </w:rPr>
        <w:t xml:space="preserve">granted </w:t>
      </w:r>
      <w:r w:rsidRPr="00622AE8">
        <w:rPr>
          <w:rFonts w:cs="Arial"/>
        </w:rPr>
        <w:t>2,015 awards.</w:t>
      </w:r>
    </w:p>
    <w:p w:rsidR="006A6CA9" w:rsidRDefault="007F0DB1" w:rsidP="008B7B7D">
      <w:pPr>
        <w:pStyle w:val="Rparagraph"/>
        <w:jc w:val="both"/>
        <w:rPr>
          <w:rFonts w:cs="Arial"/>
        </w:rPr>
      </w:pPr>
      <w:r>
        <w:rPr>
          <w:rFonts w:cs="Arial"/>
        </w:rPr>
        <w:t>The</w:t>
      </w:r>
      <w:r w:rsidRPr="00622AE8">
        <w:rPr>
          <w:rFonts w:cs="Arial"/>
        </w:rPr>
        <w:t xml:space="preserve"> </w:t>
      </w:r>
      <w:r>
        <w:rPr>
          <w:rFonts w:cs="Arial"/>
        </w:rPr>
        <w:t xml:space="preserve">scheme </w:t>
      </w:r>
      <w:r w:rsidRPr="00622AE8">
        <w:rPr>
          <w:rFonts w:cs="Arial"/>
        </w:rPr>
        <w:t xml:space="preserve">is </w:t>
      </w:r>
      <w:r>
        <w:rPr>
          <w:rFonts w:cs="Arial"/>
        </w:rPr>
        <w:t xml:space="preserve">well </w:t>
      </w:r>
      <w:r w:rsidRPr="00622AE8">
        <w:rPr>
          <w:rFonts w:cs="Arial"/>
        </w:rPr>
        <w:t>control</w:t>
      </w:r>
      <w:r>
        <w:rPr>
          <w:rFonts w:cs="Arial"/>
        </w:rPr>
        <w:t>led</w:t>
      </w:r>
      <w:r w:rsidRPr="00622AE8">
        <w:rPr>
          <w:rFonts w:cs="Arial"/>
        </w:rPr>
        <w:t xml:space="preserve"> to ensure that the service</w:t>
      </w:r>
      <w:r>
        <w:rPr>
          <w:rFonts w:cs="Arial"/>
        </w:rPr>
        <w:t>'s</w:t>
      </w:r>
      <w:r w:rsidRPr="00622AE8">
        <w:rPr>
          <w:rFonts w:cs="Arial"/>
        </w:rPr>
        <w:t xml:space="preserve"> objectives are met. </w:t>
      </w:r>
      <w:r>
        <w:rPr>
          <w:rFonts w:cs="Arial"/>
        </w:rPr>
        <w:t>There is a</w:t>
      </w:r>
      <w:r w:rsidRPr="00622AE8">
        <w:rPr>
          <w:rFonts w:cs="Arial"/>
        </w:rPr>
        <w:t xml:space="preserve">n overarching </w:t>
      </w:r>
      <w:r>
        <w:rPr>
          <w:rFonts w:cs="Arial"/>
        </w:rPr>
        <w:t>c</w:t>
      </w:r>
      <w:r w:rsidRPr="00622AE8">
        <w:rPr>
          <w:rFonts w:cs="Arial"/>
        </w:rPr>
        <w:t xml:space="preserve">risis </w:t>
      </w:r>
      <w:r>
        <w:rPr>
          <w:rFonts w:cs="Arial"/>
        </w:rPr>
        <w:t>s</w:t>
      </w:r>
      <w:r w:rsidRPr="00622AE8">
        <w:rPr>
          <w:rFonts w:cs="Arial"/>
        </w:rPr>
        <w:t xml:space="preserve">upport policy, although </w:t>
      </w:r>
      <w:r>
        <w:rPr>
          <w:rFonts w:cs="Arial"/>
        </w:rPr>
        <w:t>this needs to be updated</w:t>
      </w:r>
      <w:r w:rsidRPr="00622AE8">
        <w:rPr>
          <w:rFonts w:cs="Arial"/>
        </w:rPr>
        <w:t xml:space="preserve">, together with detailed process guides for the administration of the scheme. Eligibility checks are undertaken, and the identity, financial status and circumstances of applicants is confirmed </w:t>
      </w:r>
      <w:r>
        <w:rPr>
          <w:rFonts w:cs="Arial"/>
        </w:rPr>
        <w:t xml:space="preserve">before support is granted. This is </w:t>
      </w:r>
      <w:r w:rsidRPr="00622AE8">
        <w:rPr>
          <w:rFonts w:cs="Arial"/>
        </w:rPr>
        <w:t>limited per person</w:t>
      </w:r>
      <w:r>
        <w:rPr>
          <w:rFonts w:cs="Arial"/>
        </w:rPr>
        <w:t xml:space="preserve"> or family, in line with </w:t>
      </w:r>
      <w:r w:rsidR="004C12CF">
        <w:rPr>
          <w:rFonts w:cs="Arial"/>
        </w:rPr>
        <w:t xml:space="preserve">the </w:t>
      </w:r>
      <w:r>
        <w:rPr>
          <w:rFonts w:cs="Arial"/>
        </w:rPr>
        <w:t>policy.</w:t>
      </w:r>
      <w:r w:rsidR="004C12CF">
        <w:rPr>
          <w:rFonts w:cs="Arial"/>
        </w:rPr>
        <w:t xml:space="preserve">  Customers are signposted to additional support from groups within the community, including Citizens Advice, social care and the Lancashire Wellbeing Service.</w:t>
      </w:r>
      <w:bookmarkStart w:id="0" w:name="_GoBack"/>
      <w:bookmarkEnd w:id="0"/>
    </w:p>
    <w:p w:rsidR="00353AC7" w:rsidRDefault="007F0DB1" w:rsidP="008B7B7D">
      <w:pPr>
        <w:pStyle w:val="Rparagraph"/>
        <w:jc w:val="both"/>
      </w:pPr>
      <w:r>
        <w:rPr>
          <w:rFonts w:cs="Arial"/>
        </w:rPr>
        <w:lastRenderedPageBreak/>
        <w:t>The scheme is delivered by external providers and there are c</w:t>
      </w:r>
      <w:r w:rsidRPr="00622AE8">
        <w:rPr>
          <w:rFonts w:cs="Arial"/>
        </w:rPr>
        <w:t xml:space="preserve">ontracts </w:t>
      </w:r>
      <w:r>
        <w:rPr>
          <w:rFonts w:cs="Arial"/>
        </w:rPr>
        <w:t>in place with clear</w:t>
      </w:r>
      <w:r w:rsidRPr="00622AE8">
        <w:rPr>
          <w:rFonts w:cs="Arial"/>
        </w:rPr>
        <w:t xml:space="preserve"> service specification</w:t>
      </w:r>
      <w:r>
        <w:rPr>
          <w:rFonts w:cs="Arial"/>
        </w:rPr>
        <w:t>s</w:t>
      </w:r>
      <w:r w:rsidRPr="00622AE8">
        <w:rPr>
          <w:rFonts w:cs="Arial"/>
        </w:rPr>
        <w:t xml:space="preserve"> and pricing mechanism</w:t>
      </w:r>
      <w:r>
        <w:rPr>
          <w:rFonts w:cs="Arial"/>
        </w:rPr>
        <w:t>s</w:t>
      </w:r>
      <w:r w:rsidRPr="00622AE8">
        <w:rPr>
          <w:rFonts w:cs="Arial"/>
        </w:rPr>
        <w:t>. Provider</w:t>
      </w:r>
      <w:r>
        <w:rPr>
          <w:rFonts w:cs="Arial"/>
        </w:rPr>
        <w:t>s'</w:t>
      </w:r>
      <w:r w:rsidRPr="00622AE8">
        <w:rPr>
          <w:rFonts w:cs="Arial"/>
        </w:rPr>
        <w:t xml:space="preserve"> invoices are reconciled prior to authorisation for payment, and </w:t>
      </w:r>
      <w:r>
        <w:rPr>
          <w:rFonts w:cs="Arial"/>
        </w:rPr>
        <w:t xml:space="preserve">there is </w:t>
      </w:r>
      <w:r w:rsidRPr="00622AE8">
        <w:rPr>
          <w:rFonts w:cs="Arial"/>
        </w:rPr>
        <w:t xml:space="preserve">regular monitoring of </w:t>
      </w:r>
      <w:r>
        <w:rPr>
          <w:rFonts w:cs="Arial"/>
        </w:rPr>
        <w:t>expenditure on the scheme</w:t>
      </w:r>
      <w:r w:rsidRPr="00622AE8">
        <w:rPr>
          <w:rFonts w:cs="Arial"/>
        </w:rPr>
        <w:t xml:space="preserve">. </w:t>
      </w:r>
      <w:r>
        <w:rPr>
          <w:rFonts w:cs="Arial"/>
        </w:rPr>
        <w:t>There is r</w:t>
      </w:r>
      <w:r w:rsidRPr="00622AE8">
        <w:rPr>
          <w:rFonts w:cs="Arial"/>
        </w:rPr>
        <w:t xml:space="preserve">egular performance monitoring and </w:t>
      </w:r>
      <w:r>
        <w:rPr>
          <w:rFonts w:cs="Arial"/>
        </w:rPr>
        <w:t xml:space="preserve">performance indicators are </w:t>
      </w:r>
      <w:r w:rsidRPr="00622AE8">
        <w:rPr>
          <w:rFonts w:cs="Arial"/>
        </w:rPr>
        <w:t>reported to senior management</w:t>
      </w:r>
      <w:r w:rsidRPr="006D1AD5">
        <w:t>.</w:t>
      </w:r>
    </w:p>
    <w:p w:rsidR="009859CF" w:rsidRPr="009859CF" w:rsidRDefault="007F0DB1" w:rsidP="008B7B7D">
      <w:pPr>
        <w:pStyle w:val="Rparagraph"/>
        <w:numPr>
          <w:ilvl w:val="0"/>
          <w:numId w:val="0"/>
        </w:numPr>
        <w:tabs>
          <w:tab w:val="right" w:pos="9072"/>
        </w:tabs>
        <w:ind w:left="567"/>
        <w:jc w:val="both"/>
        <w:rPr>
          <w:rFonts w:eastAsia="Times New Roman" w:cs="Arial"/>
          <w:b/>
        </w:rPr>
      </w:pPr>
      <w:r w:rsidRPr="009859CF">
        <w:rPr>
          <w:rFonts w:eastAsia="Times New Roman" w:cs="Arial"/>
          <w:b/>
        </w:rPr>
        <w:t>'Step up to Social Work' contract</w:t>
      </w:r>
      <w:r>
        <w:rPr>
          <w:rFonts w:eastAsia="Times New Roman" w:cs="Arial"/>
          <w:b/>
        </w:rPr>
        <w:tab/>
      </w:r>
      <w:r w:rsidRPr="00632407">
        <w:rPr>
          <w:rFonts w:cs="Arial"/>
        </w:rPr>
        <w:t>(</w:t>
      </w:r>
      <w:r>
        <w:rPr>
          <w:rFonts w:cs="Arial"/>
        </w:rPr>
        <w:t>Moderate</w:t>
      </w:r>
      <w:r w:rsidRPr="00632407">
        <w:rPr>
          <w:rFonts w:cs="Arial"/>
        </w:rPr>
        <w:t xml:space="preserve"> assurance)</w:t>
      </w:r>
    </w:p>
    <w:p w:rsidR="0051737F" w:rsidRDefault="007F0DB1" w:rsidP="008B7B7D">
      <w:pPr>
        <w:pStyle w:val="Rparagraph"/>
        <w:jc w:val="both"/>
      </w:pPr>
      <w:r>
        <w:t xml:space="preserve">The 'Step Up to Social Work' </w:t>
      </w:r>
      <w:r w:rsidRPr="0051737F">
        <w:t>programme is a post</w:t>
      </w:r>
      <w:r>
        <w:t xml:space="preserve"> graduate social work programme aimed at high calibre </w:t>
      </w:r>
      <w:r w:rsidRPr="0051737F">
        <w:t>graduates</w:t>
      </w:r>
      <w:r>
        <w:t xml:space="preserve"> entering the social work profession. The council is the lead authority in a regional partnership with Blackpool and Blackburn with Darwen Councils and Manchester Metropolitan University. The fifth cohort of 16 students started in January 2018, funded by a grant of £581,000 from the Department for Education. The partnership complies with the grant conditions, and an annual grant statement of usage is signed and submitted by the council's director of finance.</w:t>
      </w:r>
    </w:p>
    <w:p w:rsidR="0051737F" w:rsidRDefault="007F0DB1" w:rsidP="008B7B7D">
      <w:pPr>
        <w:pStyle w:val="Rparagraph"/>
        <w:jc w:val="both"/>
      </w:pPr>
      <w:r>
        <w:t xml:space="preserve">There is a comprehensive process for selecting and appointing applicants including rigorous assessments and verification of qualifications. Student progress is reviewed by placement mentors and the university. All placements for the fourth cohort were successful and a sample was reviewed by the Practice </w:t>
      </w:r>
      <w:r w:rsidRPr="0051737F">
        <w:t>Assessment Panel to confirm their fitness for practice. Retention and progression are monitored</w:t>
      </w:r>
      <w:r>
        <w:t xml:space="preserve"> and reviewed as part of the 'assessed and supported year in employment' programme and thereafter by Children's Services. </w:t>
      </w:r>
    </w:p>
    <w:p w:rsidR="009859CF" w:rsidRDefault="007F0DB1" w:rsidP="008B7B7D">
      <w:pPr>
        <w:pStyle w:val="Rparagraph"/>
        <w:jc w:val="both"/>
      </w:pPr>
      <w:r>
        <w:t>A procurement exercise was not conducted before the county council appointed the university to provide training for cohorts 4 and 5, although the Public Contracts Regulations 2015 give flexibility on how such services can be procured. The Procurement Service has advised that, for the sixth cohort, a direct award can be made by the head of service and recorded as a delegated decision. This will be added to the contracts register, and the Procurement Service will be involved in future procurement decisions.</w:t>
      </w:r>
    </w:p>
    <w:p w:rsidR="00632407" w:rsidRDefault="007F0DB1" w:rsidP="008B7B7D">
      <w:pPr>
        <w:tabs>
          <w:tab w:val="right" w:pos="9072"/>
        </w:tabs>
        <w:spacing w:before="120" w:line="240" w:lineRule="auto"/>
        <w:ind w:left="567"/>
        <w:jc w:val="both"/>
        <w:rPr>
          <w:rFonts w:ascii="Arial" w:hAnsi="Arial" w:cs="Arial"/>
          <w:b/>
          <w:sz w:val="24"/>
          <w:szCs w:val="24"/>
          <w:lang w:eastAsia="en-GB"/>
        </w:rPr>
      </w:pPr>
      <w:r w:rsidRPr="00632407">
        <w:rPr>
          <w:rFonts w:ascii="Arial" w:hAnsi="Arial" w:cs="Arial"/>
          <w:b/>
          <w:sz w:val="24"/>
          <w:szCs w:val="24"/>
          <w:lang w:eastAsia="en-GB"/>
        </w:rPr>
        <w:t>Information management: information storage and retention</w:t>
      </w:r>
    </w:p>
    <w:p w:rsidR="00632407" w:rsidRDefault="007F0DB1" w:rsidP="008B7B7D">
      <w:pPr>
        <w:tabs>
          <w:tab w:val="right" w:pos="9072"/>
        </w:tabs>
        <w:spacing w:after="120" w:line="240" w:lineRule="auto"/>
        <w:ind w:left="567"/>
        <w:jc w:val="both"/>
        <w:rPr>
          <w:rFonts w:ascii="Arial" w:hAnsi="Arial" w:cs="Arial"/>
          <w:sz w:val="24"/>
          <w:szCs w:val="24"/>
          <w:lang w:eastAsia="en-GB"/>
        </w:rPr>
      </w:pPr>
      <w:r>
        <w:rPr>
          <w:rFonts w:ascii="Arial" w:hAnsi="Arial" w:cs="Arial"/>
          <w:b/>
          <w:sz w:val="24"/>
          <w:szCs w:val="24"/>
          <w:lang w:eastAsia="en-GB"/>
        </w:rPr>
        <w:tab/>
      </w:r>
      <w:r w:rsidRPr="00632407">
        <w:rPr>
          <w:rFonts w:ascii="Arial" w:hAnsi="Arial" w:cs="Arial"/>
          <w:sz w:val="24"/>
          <w:szCs w:val="24"/>
          <w:lang w:eastAsia="en-GB"/>
        </w:rPr>
        <w:t>(Limited assurance)</w:t>
      </w:r>
    </w:p>
    <w:p w:rsidR="001F4C99" w:rsidRDefault="007F0DB1" w:rsidP="008B7B7D">
      <w:pPr>
        <w:pStyle w:val="Rparagraph"/>
        <w:jc w:val="both"/>
      </w:pPr>
      <w:r>
        <w:t xml:space="preserve">The council has legal and regulatory responsibilities in relation to information governance under the Data Protection Act 2018, the General Data Protection Regulations (GDPR) and the Freedom of Information (FOI) Act 2000. Amongst other things these require records to be stored securely in a way which facilitates any searching, and requires records to be retained for specified periods. </w:t>
      </w:r>
    </w:p>
    <w:p w:rsidR="001F4C99" w:rsidRPr="007E3361" w:rsidRDefault="007F0DB1" w:rsidP="008B7B7D">
      <w:pPr>
        <w:pStyle w:val="Rparagraph"/>
        <w:jc w:val="both"/>
      </w:pPr>
      <w:r>
        <w:t xml:space="preserve">An electronic records management system (Documentum) has been implemented which is used </w:t>
      </w:r>
      <w:r w:rsidRPr="00E92B50">
        <w:t xml:space="preserve">by </w:t>
      </w:r>
      <w:r>
        <w:t xml:space="preserve">some </w:t>
      </w:r>
      <w:r w:rsidRPr="00E92B50">
        <w:t xml:space="preserve">services but </w:t>
      </w:r>
      <w:r>
        <w:t xml:space="preserve">others still save records outside this system on shared and local drives. </w:t>
      </w:r>
      <w:r w:rsidRPr="007E3361">
        <w:t>The Records Management Service ha</w:t>
      </w:r>
      <w:r>
        <w:t>s</w:t>
      </w:r>
      <w:r w:rsidRPr="007E3361">
        <w:t xml:space="preserve"> produced policies and guidance in relation to information storage and retention and these are available on the intranet. However there is no mechanism to monitor and report </w:t>
      </w:r>
      <w:r>
        <w:t>corporate</w:t>
      </w:r>
      <w:r w:rsidRPr="007E3361">
        <w:t xml:space="preserve"> adhere</w:t>
      </w:r>
      <w:r>
        <w:t>nce</w:t>
      </w:r>
      <w:r w:rsidRPr="007E3361">
        <w:t xml:space="preserve"> </w:t>
      </w:r>
      <w:r>
        <w:t xml:space="preserve">to </w:t>
      </w:r>
      <w:r w:rsidRPr="007E3361">
        <w:t>the</w:t>
      </w:r>
      <w:r>
        <w:t>se</w:t>
      </w:r>
      <w:r w:rsidRPr="007E3361">
        <w:t xml:space="preserve"> requirements, </w:t>
      </w:r>
      <w:r>
        <w:t xml:space="preserve">and </w:t>
      </w:r>
      <w:r w:rsidRPr="007E3361">
        <w:t xml:space="preserve">services </w:t>
      </w:r>
      <w:r>
        <w:t>a</w:t>
      </w:r>
      <w:r w:rsidRPr="007E3361">
        <w:t xml:space="preserve">re not familiar with the </w:t>
      </w:r>
      <w:r w:rsidRPr="005D72E2">
        <w:t>guidance</w:t>
      </w:r>
      <w:r w:rsidRPr="007E3361">
        <w:t xml:space="preserve">. </w:t>
      </w:r>
    </w:p>
    <w:p w:rsidR="00632407" w:rsidRPr="00632407" w:rsidRDefault="007F0DB1" w:rsidP="008B7B7D">
      <w:pPr>
        <w:pStyle w:val="Rparagraph"/>
        <w:jc w:val="both"/>
      </w:pPr>
      <w:r>
        <w:t>I</w:t>
      </w:r>
      <w:r w:rsidRPr="007E3361">
        <w:t xml:space="preserve">nformation which has exceeded the legal retention period </w:t>
      </w:r>
      <w:r>
        <w:t xml:space="preserve">should be deleted but </w:t>
      </w:r>
      <w:r w:rsidRPr="007E3361">
        <w:t xml:space="preserve">within a sample of nine </w:t>
      </w:r>
      <w:r>
        <w:t>teams</w:t>
      </w:r>
      <w:r w:rsidRPr="007E3361">
        <w:t xml:space="preserve"> we examined</w:t>
      </w:r>
      <w:r>
        <w:t xml:space="preserve"> </w:t>
      </w:r>
      <w:r w:rsidRPr="007E3361">
        <w:t xml:space="preserve">no exercise </w:t>
      </w:r>
      <w:r>
        <w:t xml:space="preserve">is </w:t>
      </w:r>
      <w:r w:rsidRPr="007E3361">
        <w:t>undertaken periodically</w:t>
      </w:r>
      <w:r>
        <w:t xml:space="preserve"> to purge information</w:t>
      </w:r>
      <w:r w:rsidRPr="007E3361">
        <w:t xml:space="preserve">. Filing systems in some </w:t>
      </w:r>
      <w:r>
        <w:t>teams</w:t>
      </w:r>
      <w:r w:rsidRPr="007E3361">
        <w:t xml:space="preserve"> do not allow information which has exceeded the retention period to be quickly identifiable</w:t>
      </w:r>
      <w:r>
        <w:t xml:space="preserve"> </w:t>
      </w:r>
      <w:r>
        <w:lastRenderedPageBreak/>
        <w:t xml:space="preserve">although in </w:t>
      </w:r>
      <w:r w:rsidRPr="007E3361">
        <w:t xml:space="preserve">the sample of </w:t>
      </w:r>
      <w:r>
        <w:t>teams</w:t>
      </w:r>
      <w:r w:rsidRPr="007E3361">
        <w:t xml:space="preserve"> we examined folders are set up in a way which facilitates searching for information when required, for example to address </w:t>
      </w:r>
      <w:r>
        <w:t>FOI r</w:t>
      </w:r>
      <w:r w:rsidRPr="007E3361">
        <w:t>equest</w:t>
      </w:r>
      <w:r>
        <w:t>s</w:t>
      </w:r>
      <w:r w:rsidRPr="007E3361">
        <w:t>.</w:t>
      </w:r>
      <w:r>
        <w:t xml:space="preserve"> The Documentum</w:t>
      </w:r>
      <w:r w:rsidRPr="007E3361">
        <w:t xml:space="preserve"> system has inbuilt controls to manage records retention</w:t>
      </w:r>
      <w:r>
        <w:t xml:space="preserve"> but resource constraints within t</w:t>
      </w:r>
      <w:r w:rsidRPr="007E3361">
        <w:t xml:space="preserve">he </w:t>
      </w:r>
      <w:r>
        <w:t>Core Systems team</w:t>
      </w:r>
      <w:r w:rsidRPr="007E3361">
        <w:t xml:space="preserve"> </w:t>
      </w:r>
      <w:r>
        <w:t>mean that this system must be implemented on a project by project basis</w:t>
      </w:r>
      <w:r w:rsidRPr="007E3361">
        <w:t>.</w:t>
      </w:r>
    </w:p>
    <w:p w:rsidR="00353AC7" w:rsidRDefault="007F0DB1" w:rsidP="008B7B7D">
      <w:pPr>
        <w:pStyle w:val="Rheading"/>
        <w:jc w:val="both"/>
      </w:pPr>
      <w:r>
        <w:t>Managers' progress in implementing actions</w:t>
      </w:r>
    </w:p>
    <w:p w:rsidR="00353AC7" w:rsidRPr="00DB7D9F" w:rsidRDefault="007F0DB1" w:rsidP="008B7B7D">
      <w:pPr>
        <w:pStyle w:val="Rparagraph"/>
        <w:jc w:val="both"/>
      </w:pPr>
      <w:r w:rsidRPr="00DB7D9F">
        <w:t xml:space="preserve">As at the end of </w:t>
      </w:r>
      <w:r>
        <w:t xml:space="preserve">December </w:t>
      </w:r>
      <w:r w:rsidRPr="00DB7D9F">
        <w:t xml:space="preserve">2018, </w:t>
      </w:r>
      <w:r>
        <w:t xml:space="preserve">308 </w:t>
      </w:r>
      <w:r w:rsidRPr="00DB7D9F">
        <w:t xml:space="preserve">actions agreed </w:t>
      </w:r>
      <w:r w:rsidRPr="0001213F">
        <w:t xml:space="preserve">following audit work </w:t>
      </w:r>
      <w:r w:rsidRPr="00DB7D9F">
        <w:t>during 2016/17</w:t>
      </w:r>
      <w:r>
        <w:t xml:space="preserve">, </w:t>
      </w:r>
      <w:r w:rsidRPr="00DB7D9F">
        <w:t xml:space="preserve">2017/18 and </w:t>
      </w:r>
      <w:r>
        <w:t xml:space="preserve">2018/19 </w:t>
      </w:r>
      <w:r w:rsidRPr="00DB7D9F">
        <w:t xml:space="preserve">were due for completion. </w:t>
      </w:r>
      <w:r>
        <w:t>T</w:t>
      </w:r>
      <w:r w:rsidRPr="00DB7D9F">
        <w:t>he</w:t>
      </w:r>
      <w:r>
        <w:t xml:space="preserve">ir current </w:t>
      </w:r>
      <w:r w:rsidRPr="00DB7D9F">
        <w:t xml:space="preserve">status is </w:t>
      </w:r>
      <w:r>
        <w:t xml:space="preserve">set out in the table </w:t>
      </w:r>
      <w:r w:rsidRPr="00DB7D9F">
        <w:t>below.</w:t>
      </w:r>
    </w:p>
    <w:tbl>
      <w:tblPr>
        <w:tblStyle w:val="TableGrid"/>
        <w:tblW w:w="0" w:type="auto"/>
        <w:tblInd w:w="567" w:type="dxa"/>
        <w:tblLayout w:type="fixed"/>
        <w:tblLook w:val="04A0" w:firstRow="1" w:lastRow="0" w:firstColumn="1" w:lastColumn="0" w:noHBand="0" w:noVBand="1"/>
      </w:tblPr>
      <w:tblGrid>
        <w:gridCol w:w="2263"/>
        <w:gridCol w:w="851"/>
        <w:gridCol w:w="1134"/>
        <w:gridCol w:w="850"/>
        <w:gridCol w:w="851"/>
        <w:gridCol w:w="762"/>
        <w:gridCol w:w="1058"/>
        <w:gridCol w:w="726"/>
      </w:tblGrid>
      <w:tr w:rsidR="00C669F6" w:rsidTr="00B57379">
        <w:trPr>
          <w:trHeight w:val="343"/>
        </w:trPr>
        <w:tc>
          <w:tcPr>
            <w:tcW w:w="8495" w:type="dxa"/>
            <w:gridSpan w:val="8"/>
            <w:shd w:val="clear" w:color="auto" w:fill="D9D9D9" w:themeFill="background1" w:themeFillShade="D9"/>
          </w:tcPr>
          <w:p w:rsidR="001F426D" w:rsidRPr="003913AE" w:rsidRDefault="007F0DB1" w:rsidP="0001213F">
            <w:pPr>
              <w:pStyle w:val="Rquotation"/>
              <w:spacing w:before="40" w:after="40"/>
              <w:ind w:left="0"/>
              <w:rPr>
                <w:b/>
                <w:sz w:val="22"/>
              </w:rPr>
            </w:pPr>
            <w:r w:rsidRPr="00DA1C8E">
              <w:rPr>
                <w:b/>
                <w:sz w:val="22"/>
              </w:rPr>
              <w:t>Numbers of actions agreed</w:t>
            </w:r>
            <w:r>
              <w:rPr>
                <w:b/>
                <w:sz w:val="22"/>
              </w:rPr>
              <w:t xml:space="preserve"> during 2016/17, 2017/18 and 2018/19</w:t>
            </w:r>
          </w:p>
        </w:tc>
      </w:tr>
      <w:tr w:rsidR="00C669F6" w:rsidTr="00B57379">
        <w:trPr>
          <w:trHeight w:val="343"/>
        </w:trPr>
        <w:tc>
          <w:tcPr>
            <w:tcW w:w="2263" w:type="dxa"/>
            <w:tcBorders>
              <w:right w:val="single" w:sz="4" w:space="0" w:color="auto"/>
            </w:tcBorders>
            <w:shd w:val="clear" w:color="auto" w:fill="D9D9D9" w:themeFill="background1" w:themeFillShade="D9"/>
          </w:tcPr>
          <w:p w:rsidR="001F426D" w:rsidRPr="00DA1C8E" w:rsidRDefault="004C12CF" w:rsidP="0001213F">
            <w:pPr>
              <w:pStyle w:val="Rquotation"/>
              <w:spacing w:before="40" w:after="40"/>
              <w:ind w:left="0"/>
              <w:rPr>
                <w:b/>
                <w:sz w:val="22"/>
              </w:rPr>
            </w:pPr>
          </w:p>
        </w:tc>
        <w:tc>
          <w:tcPr>
            <w:tcW w:w="1985" w:type="dxa"/>
            <w:gridSpan w:val="2"/>
            <w:shd w:val="clear" w:color="auto" w:fill="D9D9D9" w:themeFill="background1" w:themeFillShade="D9"/>
          </w:tcPr>
          <w:p w:rsidR="001F426D" w:rsidRPr="00DA1C8E" w:rsidRDefault="007F0DB1" w:rsidP="0001213F">
            <w:pPr>
              <w:pStyle w:val="Rquotation"/>
              <w:spacing w:before="40" w:after="40"/>
              <w:ind w:left="0"/>
              <w:rPr>
                <w:b/>
                <w:sz w:val="22"/>
              </w:rPr>
            </w:pPr>
            <w:r>
              <w:rPr>
                <w:b/>
                <w:sz w:val="22"/>
              </w:rPr>
              <w:t>September 2018</w:t>
            </w:r>
          </w:p>
        </w:tc>
        <w:tc>
          <w:tcPr>
            <w:tcW w:w="4247" w:type="dxa"/>
            <w:gridSpan w:val="5"/>
            <w:shd w:val="clear" w:color="auto" w:fill="D9D9D9" w:themeFill="background1" w:themeFillShade="D9"/>
          </w:tcPr>
          <w:p w:rsidR="001F426D" w:rsidRPr="003913AE" w:rsidRDefault="007F0DB1" w:rsidP="0001213F">
            <w:pPr>
              <w:pStyle w:val="Rquotation"/>
              <w:spacing w:before="40" w:after="40"/>
              <w:ind w:left="0"/>
              <w:rPr>
                <w:b/>
                <w:sz w:val="22"/>
              </w:rPr>
            </w:pPr>
            <w:r>
              <w:rPr>
                <w:b/>
                <w:sz w:val="22"/>
              </w:rPr>
              <w:t>December 2018</w:t>
            </w:r>
          </w:p>
        </w:tc>
      </w:tr>
      <w:tr w:rsidR="00C669F6" w:rsidTr="00B57379">
        <w:trPr>
          <w:trHeight w:val="343"/>
        </w:trPr>
        <w:tc>
          <w:tcPr>
            <w:tcW w:w="2263" w:type="dxa"/>
            <w:vMerge w:val="restart"/>
            <w:tcBorders>
              <w:right w:val="single" w:sz="4" w:space="0" w:color="auto"/>
            </w:tcBorders>
          </w:tcPr>
          <w:p w:rsidR="0001213F" w:rsidRPr="00DA1C8E" w:rsidRDefault="004C12CF" w:rsidP="0001213F">
            <w:pPr>
              <w:pStyle w:val="Rquotation"/>
              <w:spacing w:before="40" w:after="40"/>
              <w:ind w:left="0"/>
              <w:rPr>
                <w:b/>
                <w:sz w:val="22"/>
              </w:rPr>
            </w:pPr>
          </w:p>
        </w:tc>
        <w:tc>
          <w:tcPr>
            <w:tcW w:w="1985" w:type="dxa"/>
            <w:gridSpan w:val="2"/>
            <w:vMerge w:val="restart"/>
            <w:shd w:val="clear" w:color="auto" w:fill="D9D9D9" w:themeFill="background1" w:themeFillShade="D9"/>
          </w:tcPr>
          <w:p w:rsidR="0001213F" w:rsidRPr="00DA1C8E" w:rsidRDefault="007F0DB1" w:rsidP="0001213F">
            <w:pPr>
              <w:pStyle w:val="Rquotation"/>
              <w:spacing w:before="40" w:after="40"/>
              <w:ind w:left="0"/>
              <w:jc w:val="center"/>
              <w:rPr>
                <w:b/>
                <w:sz w:val="22"/>
              </w:rPr>
            </w:pPr>
            <w:r w:rsidRPr="003913AE">
              <w:rPr>
                <w:b/>
                <w:sz w:val="22"/>
              </w:rPr>
              <w:t>Total</w:t>
            </w:r>
          </w:p>
        </w:tc>
        <w:tc>
          <w:tcPr>
            <w:tcW w:w="1701" w:type="dxa"/>
            <w:gridSpan w:val="2"/>
            <w:vMerge w:val="restart"/>
            <w:shd w:val="clear" w:color="auto" w:fill="D9D9D9" w:themeFill="background1" w:themeFillShade="D9"/>
          </w:tcPr>
          <w:p w:rsidR="0001213F" w:rsidRPr="003913AE" w:rsidRDefault="007F0DB1" w:rsidP="0001213F">
            <w:pPr>
              <w:pStyle w:val="Rquotation"/>
              <w:spacing w:before="40" w:after="40"/>
              <w:ind w:left="0"/>
              <w:jc w:val="center"/>
              <w:rPr>
                <w:b/>
                <w:sz w:val="22"/>
              </w:rPr>
            </w:pPr>
            <w:r w:rsidRPr="003913AE">
              <w:rPr>
                <w:b/>
                <w:sz w:val="22"/>
              </w:rPr>
              <w:t>Total</w:t>
            </w:r>
          </w:p>
        </w:tc>
        <w:tc>
          <w:tcPr>
            <w:tcW w:w="2546" w:type="dxa"/>
            <w:gridSpan w:val="3"/>
          </w:tcPr>
          <w:p w:rsidR="0001213F" w:rsidRPr="003913AE" w:rsidRDefault="007F0DB1" w:rsidP="0001213F">
            <w:pPr>
              <w:pStyle w:val="Rquotation"/>
              <w:spacing w:before="40" w:after="40"/>
              <w:ind w:left="0"/>
              <w:jc w:val="center"/>
              <w:rPr>
                <w:b/>
                <w:sz w:val="22"/>
              </w:rPr>
            </w:pPr>
            <w:r w:rsidRPr="003913AE">
              <w:rPr>
                <w:b/>
                <w:sz w:val="22"/>
              </w:rPr>
              <w:t>Risk rating</w:t>
            </w:r>
          </w:p>
        </w:tc>
      </w:tr>
      <w:tr w:rsidR="00C669F6" w:rsidTr="00B57379">
        <w:tc>
          <w:tcPr>
            <w:tcW w:w="2263" w:type="dxa"/>
            <w:vMerge/>
            <w:tcBorders>
              <w:right w:val="single" w:sz="4" w:space="0" w:color="auto"/>
            </w:tcBorders>
          </w:tcPr>
          <w:p w:rsidR="0001213F" w:rsidRPr="00DA1C8E" w:rsidRDefault="004C12CF" w:rsidP="001F426D">
            <w:pPr>
              <w:pStyle w:val="Rquotation"/>
              <w:spacing w:before="20" w:after="20"/>
              <w:ind w:left="0"/>
              <w:rPr>
                <w:sz w:val="22"/>
              </w:rPr>
            </w:pPr>
          </w:p>
        </w:tc>
        <w:tc>
          <w:tcPr>
            <w:tcW w:w="1985" w:type="dxa"/>
            <w:gridSpan w:val="2"/>
            <w:vMerge/>
            <w:shd w:val="clear" w:color="auto" w:fill="D9D9D9" w:themeFill="background1" w:themeFillShade="D9"/>
          </w:tcPr>
          <w:p w:rsidR="0001213F" w:rsidRPr="00DA1C8E" w:rsidRDefault="004C12CF" w:rsidP="001F426D">
            <w:pPr>
              <w:pStyle w:val="Rquotation"/>
              <w:spacing w:before="20" w:after="20"/>
              <w:ind w:left="0"/>
              <w:rPr>
                <w:sz w:val="22"/>
              </w:rPr>
            </w:pPr>
          </w:p>
        </w:tc>
        <w:tc>
          <w:tcPr>
            <w:tcW w:w="1701" w:type="dxa"/>
            <w:gridSpan w:val="2"/>
            <w:vMerge/>
            <w:shd w:val="clear" w:color="auto" w:fill="D9D9D9" w:themeFill="background1" w:themeFillShade="D9"/>
          </w:tcPr>
          <w:p w:rsidR="0001213F" w:rsidRPr="00DA1C8E" w:rsidRDefault="004C12CF" w:rsidP="001F426D">
            <w:pPr>
              <w:pStyle w:val="Rquotation"/>
              <w:spacing w:before="20" w:after="20"/>
              <w:ind w:left="0"/>
              <w:rPr>
                <w:sz w:val="22"/>
              </w:rPr>
            </w:pPr>
          </w:p>
        </w:tc>
        <w:tc>
          <w:tcPr>
            <w:tcW w:w="762" w:type="dxa"/>
          </w:tcPr>
          <w:p w:rsidR="0001213F" w:rsidRPr="00DA1C8E" w:rsidRDefault="007F0DB1" w:rsidP="001F426D">
            <w:pPr>
              <w:pStyle w:val="Rquotation"/>
              <w:spacing w:before="20" w:after="20"/>
              <w:ind w:left="0"/>
              <w:rPr>
                <w:sz w:val="22"/>
              </w:rPr>
            </w:pPr>
            <w:r>
              <w:rPr>
                <w:sz w:val="22"/>
              </w:rPr>
              <w:t>High</w:t>
            </w:r>
          </w:p>
        </w:tc>
        <w:tc>
          <w:tcPr>
            <w:tcW w:w="1058" w:type="dxa"/>
          </w:tcPr>
          <w:p w:rsidR="0001213F" w:rsidRPr="00DA1C8E" w:rsidRDefault="007F0DB1" w:rsidP="001F426D">
            <w:pPr>
              <w:pStyle w:val="Rquotation"/>
              <w:spacing w:before="20" w:after="20"/>
              <w:ind w:left="0"/>
              <w:rPr>
                <w:sz w:val="22"/>
              </w:rPr>
            </w:pPr>
            <w:r>
              <w:rPr>
                <w:sz w:val="22"/>
              </w:rPr>
              <w:t>Medium</w:t>
            </w:r>
          </w:p>
        </w:tc>
        <w:tc>
          <w:tcPr>
            <w:tcW w:w="726" w:type="dxa"/>
          </w:tcPr>
          <w:p w:rsidR="0001213F" w:rsidRPr="00DA1C8E" w:rsidRDefault="007F0DB1" w:rsidP="001F426D">
            <w:pPr>
              <w:pStyle w:val="Rquotation"/>
              <w:spacing w:before="20" w:after="20"/>
              <w:ind w:left="0"/>
              <w:rPr>
                <w:sz w:val="22"/>
              </w:rPr>
            </w:pPr>
            <w:r>
              <w:rPr>
                <w:sz w:val="22"/>
              </w:rPr>
              <w:t>Low</w:t>
            </w:r>
          </w:p>
        </w:tc>
      </w:tr>
      <w:tr w:rsidR="00C669F6" w:rsidTr="0016292E">
        <w:tc>
          <w:tcPr>
            <w:tcW w:w="2263" w:type="dxa"/>
          </w:tcPr>
          <w:p w:rsidR="0001213F" w:rsidRPr="00DA1C8E" w:rsidRDefault="007F0DB1" w:rsidP="0001213F">
            <w:pPr>
              <w:pStyle w:val="Rquotation"/>
              <w:spacing w:before="20" w:after="20"/>
              <w:ind w:left="0"/>
              <w:rPr>
                <w:sz w:val="22"/>
              </w:rPr>
            </w:pPr>
            <w:r>
              <w:rPr>
                <w:sz w:val="22"/>
              </w:rPr>
              <w:t>Complete</w:t>
            </w:r>
          </w:p>
        </w:tc>
        <w:tc>
          <w:tcPr>
            <w:tcW w:w="851" w:type="dxa"/>
          </w:tcPr>
          <w:p w:rsidR="0001213F" w:rsidRPr="00844CB3" w:rsidRDefault="007F0DB1" w:rsidP="0016292E">
            <w:pPr>
              <w:pStyle w:val="Rquotation"/>
              <w:tabs>
                <w:tab w:val="decimal" w:pos="459"/>
              </w:tabs>
              <w:spacing w:before="20" w:after="20"/>
              <w:ind w:left="0"/>
              <w:rPr>
                <w:sz w:val="22"/>
              </w:rPr>
            </w:pPr>
            <w:r>
              <w:rPr>
                <w:sz w:val="22"/>
              </w:rPr>
              <w:t>190</w:t>
            </w:r>
          </w:p>
        </w:tc>
        <w:tc>
          <w:tcPr>
            <w:tcW w:w="1134" w:type="dxa"/>
          </w:tcPr>
          <w:p w:rsidR="0001213F" w:rsidRPr="00844CB3" w:rsidRDefault="007F0DB1" w:rsidP="0001213F">
            <w:pPr>
              <w:pStyle w:val="Rquotation"/>
              <w:tabs>
                <w:tab w:val="decimal" w:pos="459"/>
              </w:tabs>
              <w:spacing w:before="20" w:after="20"/>
              <w:ind w:left="0"/>
              <w:rPr>
                <w:sz w:val="22"/>
              </w:rPr>
            </w:pPr>
            <w:r>
              <w:rPr>
                <w:sz w:val="22"/>
              </w:rPr>
              <w:t>70%</w:t>
            </w:r>
          </w:p>
        </w:tc>
        <w:tc>
          <w:tcPr>
            <w:tcW w:w="850" w:type="dxa"/>
          </w:tcPr>
          <w:p w:rsidR="0001213F" w:rsidRPr="00844CB3" w:rsidRDefault="007F0DB1" w:rsidP="0001213F">
            <w:pPr>
              <w:pStyle w:val="Rquotation"/>
              <w:tabs>
                <w:tab w:val="decimal" w:pos="459"/>
              </w:tabs>
              <w:spacing w:before="20" w:after="20"/>
              <w:ind w:left="0"/>
              <w:rPr>
                <w:sz w:val="22"/>
              </w:rPr>
            </w:pPr>
            <w:r w:rsidRPr="00844CB3">
              <w:rPr>
                <w:sz w:val="22"/>
              </w:rPr>
              <w:t>23</w:t>
            </w:r>
            <w:r>
              <w:rPr>
                <w:sz w:val="22"/>
              </w:rPr>
              <w:t>0</w:t>
            </w:r>
          </w:p>
        </w:tc>
        <w:tc>
          <w:tcPr>
            <w:tcW w:w="851" w:type="dxa"/>
            <w:tcBorders>
              <w:top w:val="single" w:sz="4" w:space="0" w:color="auto"/>
            </w:tcBorders>
          </w:tcPr>
          <w:p w:rsidR="0001213F" w:rsidRPr="00844CB3" w:rsidRDefault="007F0DB1" w:rsidP="0001213F">
            <w:pPr>
              <w:pStyle w:val="Rquotation"/>
              <w:tabs>
                <w:tab w:val="decimal" w:pos="459"/>
              </w:tabs>
              <w:spacing w:before="20" w:after="20"/>
              <w:ind w:left="0"/>
              <w:rPr>
                <w:sz w:val="22"/>
              </w:rPr>
            </w:pPr>
            <w:r w:rsidRPr="00844CB3">
              <w:rPr>
                <w:sz w:val="22"/>
              </w:rPr>
              <w:t>76%</w:t>
            </w:r>
          </w:p>
        </w:tc>
        <w:tc>
          <w:tcPr>
            <w:tcW w:w="762" w:type="dxa"/>
          </w:tcPr>
          <w:p w:rsidR="0001213F" w:rsidRPr="00844CB3" w:rsidRDefault="007F0DB1" w:rsidP="0001213F">
            <w:pPr>
              <w:pStyle w:val="Rquotation"/>
              <w:tabs>
                <w:tab w:val="decimal" w:pos="459"/>
              </w:tabs>
              <w:spacing w:before="20" w:after="20"/>
              <w:ind w:left="0"/>
              <w:rPr>
                <w:sz w:val="22"/>
              </w:rPr>
            </w:pPr>
            <w:r w:rsidRPr="00844CB3">
              <w:rPr>
                <w:sz w:val="22"/>
              </w:rPr>
              <w:t>18</w:t>
            </w:r>
          </w:p>
        </w:tc>
        <w:tc>
          <w:tcPr>
            <w:tcW w:w="1058" w:type="dxa"/>
          </w:tcPr>
          <w:p w:rsidR="0001213F" w:rsidRPr="00844CB3" w:rsidRDefault="007F0DB1" w:rsidP="0001213F">
            <w:pPr>
              <w:pStyle w:val="Rquotation"/>
              <w:tabs>
                <w:tab w:val="decimal" w:pos="689"/>
              </w:tabs>
              <w:spacing w:before="20" w:after="20"/>
              <w:ind w:left="0"/>
              <w:rPr>
                <w:sz w:val="22"/>
              </w:rPr>
            </w:pPr>
            <w:r w:rsidRPr="00844CB3">
              <w:rPr>
                <w:sz w:val="22"/>
              </w:rPr>
              <w:t>118</w:t>
            </w:r>
          </w:p>
        </w:tc>
        <w:tc>
          <w:tcPr>
            <w:tcW w:w="726" w:type="dxa"/>
          </w:tcPr>
          <w:p w:rsidR="0001213F" w:rsidRPr="00844CB3" w:rsidRDefault="007F0DB1" w:rsidP="0001213F">
            <w:pPr>
              <w:pStyle w:val="Rquotation"/>
              <w:tabs>
                <w:tab w:val="decimal" w:pos="459"/>
              </w:tabs>
              <w:spacing w:before="20" w:after="20"/>
              <w:ind w:left="0"/>
              <w:rPr>
                <w:sz w:val="22"/>
              </w:rPr>
            </w:pPr>
            <w:r w:rsidRPr="00844CB3">
              <w:rPr>
                <w:sz w:val="22"/>
              </w:rPr>
              <w:t>9</w:t>
            </w:r>
            <w:r>
              <w:rPr>
                <w:sz w:val="22"/>
              </w:rPr>
              <w:t>4</w:t>
            </w:r>
          </w:p>
        </w:tc>
      </w:tr>
      <w:tr w:rsidR="00C669F6" w:rsidTr="0016292E">
        <w:tc>
          <w:tcPr>
            <w:tcW w:w="2263" w:type="dxa"/>
          </w:tcPr>
          <w:p w:rsidR="0001213F" w:rsidRPr="00DA1C8E" w:rsidRDefault="007F0DB1" w:rsidP="0001213F">
            <w:pPr>
              <w:pStyle w:val="Rquotation"/>
              <w:spacing w:before="20" w:after="20"/>
              <w:ind w:left="0"/>
              <w:rPr>
                <w:sz w:val="22"/>
              </w:rPr>
            </w:pPr>
            <w:r>
              <w:rPr>
                <w:sz w:val="22"/>
              </w:rPr>
              <w:t>Superseded</w:t>
            </w:r>
          </w:p>
        </w:tc>
        <w:tc>
          <w:tcPr>
            <w:tcW w:w="851" w:type="dxa"/>
          </w:tcPr>
          <w:p w:rsidR="0001213F" w:rsidRPr="00844CB3" w:rsidRDefault="007F0DB1" w:rsidP="0016292E">
            <w:pPr>
              <w:pStyle w:val="Rquotation"/>
              <w:tabs>
                <w:tab w:val="decimal" w:pos="459"/>
              </w:tabs>
              <w:spacing w:before="20" w:after="20"/>
              <w:ind w:left="0"/>
              <w:rPr>
                <w:sz w:val="22"/>
              </w:rPr>
            </w:pPr>
            <w:r>
              <w:rPr>
                <w:sz w:val="22"/>
              </w:rPr>
              <w:t>38</w:t>
            </w:r>
          </w:p>
        </w:tc>
        <w:tc>
          <w:tcPr>
            <w:tcW w:w="1134" w:type="dxa"/>
          </w:tcPr>
          <w:p w:rsidR="0001213F" w:rsidRPr="00844CB3" w:rsidRDefault="007F0DB1" w:rsidP="0001213F">
            <w:pPr>
              <w:pStyle w:val="Rquotation"/>
              <w:tabs>
                <w:tab w:val="decimal" w:pos="459"/>
              </w:tabs>
              <w:spacing w:before="20" w:after="20"/>
              <w:ind w:left="0"/>
              <w:rPr>
                <w:sz w:val="22"/>
              </w:rPr>
            </w:pPr>
            <w:r>
              <w:rPr>
                <w:sz w:val="22"/>
              </w:rPr>
              <w:t>14%</w:t>
            </w:r>
          </w:p>
        </w:tc>
        <w:tc>
          <w:tcPr>
            <w:tcW w:w="850" w:type="dxa"/>
          </w:tcPr>
          <w:p w:rsidR="0001213F" w:rsidRPr="00844CB3" w:rsidRDefault="007F0DB1" w:rsidP="0001213F">
            <w:pPr>
              <w:pStyle w:val="Rquotation"/>
              <w:tabs>
                <w:tab w:val="decimal" w:pos="459"/>
              </w:tabs>
              <w:spacing w:before="20" w:after="20"/>
              <w:ind w:left="0"/>
              <w:rPr>
                <w:sz w:val="22"/>
              </w:rPr>
            </w:pPr>
            <w:r w:rsidRPr="00844CB3">
              <w:rPr>
                <w:sz w:val="22"/>
              </w:rPr>
              <w:t>39</w:t>
            </w:r>
          </w:p>
        </w:tc>
        <w:tc>
          <w:tcPr>
            <w:tcW w:w="851" w:type="dxa"/>
          </w:tcPr>
          <w:p w:rsidR="0001213F" w:rsidRPr="00844CB3" w:rsidRDefault="007F0DB1" w:rsidP="0001213F">
            <w:pPr>
              <w:pStyle w:val="Rquotation"/>
              <w:tabs>
                <w:tab w:val="decimal" w:pos="459"/>
              </w:tabs>
              <w:spacing w:before="20" w:after="20"/>
              <w:ind w:left="0"/>
              <w:rPr>
                <w:sz w:val="22"/>
              </w:rPr>
            </w:pPr>
            <w:r w:rsidRPr="00844CB3">
              <w:rPr>
                <w:sz w:val="22"/>
              </w:rPr>
              <w:t>13%</w:t>
            </w:r>
          </w:p>
        </w:tc>
        <w:tc>
          <w:tcPr>
            <w:tcW w:w="762" w:type="dxa"/>
          </w:tcPr>
          <w:p w:rsidR="0001213F" w:rsidRPr="00844CB3" w:rsidRDefault="007F0DB1" w:rsidP="0001213F">
            <w:pPr>
              <w:pStyle w:val="Rquotation"/>
              <w:tabs>
                <w:tab w:val="decimal" w:pos="459"/>
              </w:tabs>
              <w:spacing w:before="20" w:after="20"/>
              <w:ind w:left="0"/>
              <w:rPr>
                <w:sz w:val="22"/>
              </w:rPr>
            </w:pPr>
            <w:r w:rsidRPr="00844CB3">
              <w:rPr>
                <w:sz w:val="22"/>
              </w:rPr>
              <w:t>6</w:t>
            </w:r>
          </w:p>
        </w:tc>
        <w:tc>
          <w:tcPr>
            <w:tcW w:w="1058" w:type="dxa"/>
          </w:tcPr>
          <w:p w:rsidR="0001213F" w:rsidRPr="00844CB3" w:rsidRDefault="007F0DB1" w:rsidP="0001213F">
            <w:pPr>
              <w:pStyle w:val="Rquotation"/>
              <w:tabs>
                <w:tab w:val="decimal" w:pos="689"/>
              </w:tabs>
              <w:spacing w:before="20" w:after="20"/>
              <w:ind w:left="0"/>
              <w:rPr>
                <w:sz w:val="22"/>
              </w:rPr>
            </w:pPr>
            <w:r w:rsidRPr="00844CB3">
              <w:rPr>
                <w:sz w:val="22"/>
              </w:rPr>
              <w:t>19</w:t>
            </w:r>
          </w:p>
        </w:tc>
        <w:tc>
          <w:tcPr>
            <w:tcW w:w="726" w:type="dxa"/>
          </w:tcPr>
          <w:p w:rsidR="0001213F" w:rsidRPr="00844CB3" w:rsidRDefault="007F0DB1" w:rsidP="0001213F">
            <w:pPr>
              <w:pStyle w:val="Rquotation"/>
              <w:tabs>
                <w:tab w:val="decimal" w:pos="459"/>
              </w:tabs>
              <w:spacing w:before="20" w:after="20"/>
              <w:ind w:left="0"/>
              <w:rPr>
                <w:sz w:val="22"/>
              </w:rPr>
            </w:pPr>
            <w:r w:rsidRPr="00844CB3">
              <w:rPr>
                <w:sz w:val="22"/>
              </w:rPr>
              <w:t>14</w:t>
            </w:r>
          </w:p>
        </w:tc>
      </w:tr>
      <w:tr w:rsidR="00C669F6" w:rsidTr="0016292E">
        <w:tc>
          <w:tcPr>
            <w:tcW w:w="2263" w:type="dxa"/>
          </w:tcPr>
          <w:p w:rsidR="0001213F" w:rsidRDefault="007F0DB1" w:rsidP="0001213F">
            <w:pPr>
              <w:pStyle w:val="Rquotation"/>
              <w:spacing w:before="20" w:after="20"/>
              <w:ind w:left="0"/>
              <w:rPr>
                <w:sz w:val="22"/>
              </w:rPr>
            </w:pPr>
            <w:r>
              <w:rPr>
                <w:sz w:val="22"/>
              </w:rPr>
              <w:t>Incomplete</w:t>
            </w:r>
          </w:p>
        </w:tc>
        <w:tc>
          <w:tcPr>
            <w:tcW w:w="851" w:type="dxa"/>
          </w:tcPr>
          <w:p w:rsidR="0001213F" w:rsidRPr="00844CB3" w:rsidRDefault="007F0DB1" w:rsidP="0016292E">
            <w:pPr>
              <w:pStyle w:val="Rquotation"/>
              <w:tabs>
                <w:tab w:val="decimal" w:pos="459"/>
              </w:tabs>
              <w:spacing w:before="20" w:after="20"/>
              <w:ind w:left="0"/>
              <w:rPr>
                <w:sz w:val="22"/>
              </w:rPr>
            </w:pPr>
            <w:r>
              <w:rPr>
                <w:sz w:val="22"/>
              </w:rPr>
              <w:t>22</w:t>
            </w:r>
          </w:p>
        </w:tc>
        <w:tc>
          <w:tcPr>
            <w:tcW w:w="1134" w:type="dxa"/>
          </w:tcPr>
          <w:p w:rsidR="0001213F" w:rsidRPr="00844CB3" w:rsidRDefault="007F0DB1" w:rsidP="0001213F">
            <w:pPr>
              <w:pStyle w:val="Rquotation"/>
              <w:tabs>
                <w:tab w:val="decimal" w:pos="459"/>
              </w:tabs>
              <w:spacing w:before="20" w:after="20"/>
              <w:ind w:left="0"/>
              <w:rPr>
                <w:sz w:val="22"/>
              </w:rPr>
            </w:pPr>
            <w:r>
              <w:rPr>
                <w:sz w:val="22"/>
              </w:rPr>
              <w:t>8%</w:t>
            </w:r>
          </w:p>
        </w:tc>
        <w:tc>
          <w:tcPr>
            <w:tcW w:w="850" w:type="dxa"/>
          </w:tcPr>
          <w:p w:rsidR="0001213F" w:rsidRPr="00844CB3" w:rsidRDefault="007F0DB1" w:rsidP="0001213F">
            <w:pPr>
              <w:pStyle w:val="Rquotation"/>
              <w:tabs>
                <w:tab w:val="decimal" w:pos="459"/>
              </w:tabs>
              <w:spacing w:before="20" w:after="20"/>
              <w:ind w:left="0"/>
              <w:rPr>
                <w:sz w:val="22"/>
              </w:rPr>
            </w:pPr>
            <w:r w:rsidRPr="00844CB3">
              <w:rPr>
                <w:sz w:val="22"/>
              </w:rPr>
              <w:t>16</w:t>
            </w:r>
          </w:p>
        </w:tc>
        <w:tc>
          <w:tcPr>
            <w:tcW w:w="851" w:type="dxa"/>
          </w:tcPr>
          <w:p w:rsidR="0001213F" w:rsidRPr="00844CB3" w:rsidRDefault="007F0DB1" w:rsidP="0001213F">
            <w:pPr>
              <w:pStyle w:val="Rquotation"/>
              <w:tabs>
                <w:tab w:val="decimal" w:pos="459"/>
              </w:tabs>
              <w:spacing w:before="20" w:after="20"/>
              <w:ind w:left="0"/>
              <w:rPr>
                <w:sz w:val="22"/>
              </w:rPr>
            </w:pPr>
            <w:r w:rsidRPr="00844CB3">
              <w:rPr>
                <w:sz w:val="22"/>
              </w:rPr>
              <w:t>5%</w:t>
            </w:r>
          </w:p>
        </w:tc>
        <w:tc>
          <w:tcPr>
            <w:tcW w:w="762" w:type="dxa"/>
          </w:tcPr>
          <w:p w:rsidR="0001213F" w:rsidRPr="00844CB3" w:rsidRDefault="007F0DB1" w:rsidP="0001213F">
            <w:pPr>
              <w:pStyle w:val="Rquotation"/>
              <w:tabs>
                <w:tab w:val="decimal" w:pos="459"/>
              </w:tabs>
              <w:spacing w:before="20" w:after="20"/>
              <w:ind w:left="0"/>
              <w:rPr>
                <w:sz w:val="22"/>
              </w:rPr>
            </w:pPr>
            <w:r w:rsidRPr="00844CB3">
              <w:rPr>
                <w:sz w:val="22"/>
              </w:rPr>
              <w:t>3</w:t>
            </w:r>
          </w:p>
        </w:tc>
        <w:tc>
          <w:tcPr>
            <w:tcW w:w="1058" w:type="dxa"/>
          </w:tcPr>
          <w:p w:rsidR="0001213F" w:rsidRPr="00844CB3" w:rsidRDefault="007F0DB1" w:rsidP="0001213F">
            <w:pPr>
              <w:pStyle w:val="Rquotation"/>
              <w:tabs>
                <w:tab w:val="decimal" w:pos="689"/>
              </w:tabs>
              <w:spacing w:before="20" w:after="20"/>
              <w:ind w:left="0"/>
              <w:rPr>
                <w:sz w:val="22"/>
              </w:rPr>
            </w:pPr>
            <w:r w:rsidRPr="00844CB3">
              <w:rPr>
                <w:sz w:val="22"/>
              </w:rPr>
              <w:t>10</w:t>
            </w:r>
          </w:p>
        </w:tc>
        <w:tc>
          <w:tcPr>
            <w:tcW w:w="726" w:type="dxa"/>
          </w:tcPr>
          <w:p w:rsidR="0001213F" w:rsidRPr="00844CB3" w:rsidRDefault="007F0DB1" w:rsidP="0001213F">
            <w:pPr>
              <w:pStyle w:val="Rquotation"/>
              <w:tabs>
                <w:tab w:val="decimal" w:pos="459"/>
              </w:tabs>
              <w:spacing w:before="20" w:after="20"/>
              <w:ind w:left="0"/>
              <w:rPr>
                <w:sz w:val="22"/>
              </w:rPr>
            </w:pPr>
            <w:r>
              <w:rPr>
                <w:sz w:val="22"/>
              </w:rPr>
              <w:t>3</w:t>
            </w:r>
          </w:p>
        </w:tc>
      </w:tr>
      <w:tr w:rsidR="00C669F6" w:rsidTr="0016292E">
        <w:tc>
          <w:tcPr>
            <w:tcW w:w="2263" w:type="dxa"/>
          </w:tcPr>
          <w:p w:rsidR="0001213F" w:rsidRPr="00DA1C8E" w:rsidRDefault="007F0DB1" w:rsidP="0001213F">
            <w:pPr>
              <w:pStyle w:val="Rquotation"/>
              <w:spacing w:before="20" w:after="20"/>
              <w:ind w:left="0"/>
              <w:rPr>
                <w:sz w:val="22"/>
              </w:rPr>
            </w:pPr>
            <w:r>
              <w:rPr>
                <w:sz w:val="22"/>
              </w:rPr>
              <w:t>Awaiting responses</w:t>
            </w:r>
          </w:p>
        </w:tc>
        <w:tc>
          <w:tcPr>
            <w:tcW w:w="851" w:type="dxa"/>
          </w:tcPr>
          <w:p w:rsidR="0001213F" w:rsidRPr="00844CB3" w:rsidRDefault="007F0DB1" w:rsidP="0016292E">
            <w:pPr>
              <w:pStyle w:val="Rquotation"/>
              <w:tabs>
                <w:tab w:val="decimal" w:pos="459"/>
              </w:tabs>
              <w:spacing w:before="20" w:after="20"/>
              <w:ind w:left="0"/>
              <w:rPr>
                <w:sz w:val="22"/>
              </w:rPr>
            </w:pPr>
            <w:r>
              <w:rPr>
                <w:sz w:val="22"/>
              </w:rPr>
              <w:t>20</w:t>
            </w:r>
          </w:p>
        </w:tc>
        <w:tc>
          <w:tcPr>
            <w:tcW w:w="1134" w:type="dxa"/>
          </w:tcPr>
          <w:p w:rsidR="0001213F" w:rsidRPr="00844CB3" w:rsidRDefault="007F0DB1" w:rsidP="0001213F">
            <w:pPr>
              <w:pStyle w:val="Rquotation"/>
              <w:tabs>
                <w:tab w:val="decimal" w:pos="459"/>
              </w:tabs>
              <w:spacing w:before="20" w:after="20"/>
              <w:ind w:left="0"/>
              <w:rPr>
                <w:sz w:val="22"/>
              </w:rPr>
            </w:pPr>
            <w:r>
              <w:rPr>
                <w:sz w:val="22"/>
              </w:rPr>
              <w:t>8%</w:t>
            </w:r>
          </w:p>
        </w:tc>
        <w:tc>
          <w:tcPr>
            <w:tcW w:w="850" w:type="dxa"/>
          </w:tcPr>
          <w:p w:rsidR="0001213F" w:rsidRPr="00844CB3" w:rsidRDefault="007F0DB1" w:rsidP="0001213F">
            <w:pPr>
              <w:pStyle w:val="Rquotation"/>
              <w:tabs>
                <w:tab w:val="decimal" w:pos="459"/>
              </w:tabs>
              <w:spacing w:before="20" w:after="20"/>
              <w:ind w:left="0"/>
              <w:rPr>
                <w:sz w:val="22"/>
              </w:rPr>
            </w:pPr>
            <w:r w:rsidRPr="00844CB3">
              <w:rPr>
                <w:sz w:val="22"/>
              </w:rPr>
              <w:t>17</w:t>
            </w:r>
          </w:p>
        </w:tc>
        <w:tc>
          <w:tcPr>
            <w:tcW w:w="851" w:type="dxa"/>
          </w:tcPr>
          <w:p w:rsidR="0001213F" w:rsidRPr="00844CB3" w:rsidRDefault="007F0DB1" w:rsidP="0001213F">
            <w:pPr>
              <w:pStyle w:val="Rquotation"/>
              <w:tabs>
                <w:tab w:val="decimal" w:pos="459"/>
              </w:tabs>
              <w:spacing w:before="20" w:after="20"/>
              <w:ind w:left="0"/>
              <w:rPr>
                <w:sz w:val="22"/>
              </w:rPr>
            </w:pPr>
            <w:r w:rsidRPr="00844CB3">
              <w:rPr>
                <w:sz w:val="22"/>
              </w:rPr>
              <w:t>6%</w:t>
            </w:r>
          </w:p>
        </w:tc>
        <w:tc>
          <w:tcPr>
            <w:tcW w:w="762" w:type="dxa"/>
          </w:tcPr>
          <w:p w:rsidR="0001213F" w:rsidRPr="00844CB3" w:rsidRDefault="007F0DB1" w:rsidP="0001213F">
            <w:pPr>
              <w:pStyle w:val="Rquotation"/>
              <w:tabs>
                <w:tab w:val="decimal" w:pos="459"/>
              </w:tabs>
              <w:spacing w:before="20" w:after="20"/>
              <w:ind w:left="0"/>
              <w:rPr>
                <w:sz w:val="22"/>
              </w:rPr>
            </w:pPr>
            <w:r w:rsidRPr="00844CB3">
              <w:rPr>
                <w:sz w:val="22"/>
              </w:rPr>
              <w:t>1</w:t>
            </w:r>
          </w:p>
        </w:tc>
        <w:tc>
          <w:tcPr>
            <w:tcW w:w="1058" w:type="dxa"/>
          </w:tcPr>
          <w:p w:rsidR="0001213F" w:rsidRPr="00844CB3" w:rsidRDefault="007F0DB1" w:rsidP="0001213F">
            <w:pPr>
              <w:pStyle w:val="Rquotation"/>
              <w:tabs>
                <w:tab w:val="decimal" w:pos="689"/>
              </w:tabs>
              <w:spacing w:before="20" w:after="20"/>
              <w:ind w:left="0"/>
              <w:rPr>
                <w:sz w:val="22"/>
              </w:rPr>
            </w:pPr>
            <w:r>
              <w:rPr>
                <w:sz w:val="22"/>
              </w:rPr>
              <w:t>1</w:t>
            </w:r>
            <w:r w:rsidRPr="00844CB3">
              <w:rPr>
                <w:sz w:val="22"/>
              </w:rPr>
              <w:t>1</w:t>
            </w:r>
          </w:p>
        </w:tc>
        <w:tc>
          <w:tcPr>
            <w:tcW w:w="726" w:type="dxa"/>
          </w:tcPr>
          <w:p w:rsidR="0001213F" w:rsidRPr="00844CB3" w:rsidRDefault="007F0DB1" w:rsidP="0001213F">
            <w:pPr>
              <w:pStyle w:val="Rquotation"/>
              <w:tabs>
                <w:tab w:val="decimal" w:pos="459"/>
              </w:tabs>
              <w:spacing w:before="20" w:after="20"/>
              <w:ind w:left="0"/>
              <w:rPr>
                <w:sz w:val="22"/>
              </w:rPr>
            </w:pPr>
            <w:r w:rsidRPr="00844CB3">
              <w:rPr>
                <w:sz w:val="22"/>
              </w:rPr>
              <w:t>5</w:t>
            </w:r>
          </w:p>
        </w:tc>
      </w:tr>
      <w:tr w:rsidR="00C669F6" w:rsidTr="0016292E">
        <w:tc>
          <w:tcPr>
            <w:tcW w:w="2263" w:type="dxa"/>
          </w:tcPr>
          <w:p w:rsidR="0001213F" w:rsidRPr="00DA1C8E" w:rsidRDefault="007F0DB1" w:rsidP="0001213F">
            <w:pPr>
              <w:pStyle w:val="Rquotation"/>
              <w:spacing w:before="20" w:after="20"/>
              <w:ind w:left="0"/>
              <w:rPr>
                <w:b/>
                <w:sz w:val="22"/>
              </w:rPr>
            </w:pPr>
            <w:r w:rsidRPr="00DA1C8E">
              <w:rPr>
                <w:b/>
                <w:sz w:val="22"/>
              </w:rPr>
              <w:t>Total</w:t>
            </w:r>
          </w:p>
        </w:tc>
        <w:tc>
          <w:tcPr>
            <w:tcW w:w="851" w:type="dxa"/>
          </w:tcPr>
          <w:p w:rsidR="0001213F" w:rsidRPr="00844CB3" w:rsidRDefault="007F0DB1" w:rsidP="0016292E">
            <w:pPr>
              <w:pStyle w:val="Rquotation"/>
              <w:tabs>
                <w:tab w:val="decimal" w:pos="459"/>
              </w:tabs>
              <w:spacing w:before="20" w:after="20"/>
              <w:ind w:left="0"/>
              <w:rPr>
                <w:b/>
                <w:sz w:val="22"/>
              </w:rPr>
            </w:pPr>
            <w:r w:rsidRPr="00CC3A4A">
              <w:rPr>
                <w:b/>
                <w:sz w:val="22"/>
              </w:rPr>
              <w:t>270</w:t>
            </w:r>
          </w:p>
        </w:tc>
        <w:tc>
          <w:tcPr>
            <w:tcW w:w="1134" w:type="dxa"/>
          </w:tcPr>
          <w:p w:rsidR="0001213F" w:rsidRPr="00844CB3" w:rsidRDefault="007F0DB1" w:rsidP="0001213F">
            <w:pPr>
              <w:pStyle w:val="Rquotation"/>
              <w:tabs>
                <w:tab w:val="decimal" w:pos="459"/>
              </w:tabs>
              <w:spacing w:before="20" w:after="20"/>
              <w:ind w:left="0"/>
              <w:rPr>
                <w:b/>
                <w:sz w:val="22"/>
              </w:rPr>
            </w:pPr>
            <w:r>
              <w:rPr>
                <w:b/>
                <w:sz w:val="22"/>
              </w:rPr>
              <w:t>100%</w:t>
            </w:r>
          </w:p>
        </w:tc>
        <w:tc>
          <w:tcPr>
            <w:tcW w:w="850" w:type="dxa"/>
          </w:tcPr>
          <w:p w:rsidR="0001213F" w:rsidRPr="00844CB3" w:rsidRDefault="007F0DB1" w:rsidP="0001213F">
            <w:pPr>
              <w:pStyle w:val="Rquotation"/>
              <w:tabs>
                <w:tab w:val="decimal" w:pos="459"/>
              </w:tabs>
              <w:spacing w:before="20" w:after="20"/>
              <w:ind w:left="0"/>
              <w:rPr>
                <w:b/>
                <w:sz w:val="22"/>
              </w:rPr>
            </w:pPr>
            <w:r w:rsidRPr="00844CB3">
              <w:rPr>
                <w:b/>
                <w:sz w:val="22"/>
              </w:rPr>
              <w:t>30</w:t>
            </w:r>
            <w:r>
              <w:rPr>
                <w:b/>
                <w:sz w:val="22"/>
              </w:rPr>
              <w:t>2</w:t>
            </w:r>
          </w:p>
        </w:tc>
        <w:tc>
          <w:tcPr>
            <w:tcW w:w="851" w:type="dxa"/>
          </w:tcPr>
          <w:p w:rsidR="0001213F" w:rsidRPr="00844CB3" w:rsidRDefault="007F0DB1" w:rsidP="0001213F">
            <w:pPr>
              <w:pStyle w:val="Rquotation"/>
              <w:tabs>
                <w:tab w:val="decimal" w:pos="459"/>
              </w:tabs>
              <w:spacing w:before="20" w:after="20"/>
              <w:ind w:left="0"/>
              <w:rPr>
                <w:b/>
                <w:sz w:val="22"/>
              </w:rPr>
            </w:pPr>
            <w:r w:rsidRPr="00844CB3">
              <w:rPr>
                <w:b/>
                <w:sz w:val="22"/>
              </w:rPr>
              <w:t>100%</w:t>
            </w:r>
          </w:p>
        </w:tc>
        <w:tc>
          <w:tcPr>
            <w:tcW w:w="762" w:type="dxa"/>
          </w:tcPr>
          <w:p w:rsidR="0001213F" w:rsidRPr="00844CB3" w:rsidRDefault="007F0DB1" w:rsidP="0001213F">
            <w:pPr>
              <w:pStyle w:val="Rquotation"/>
              <w:tabs>
                <w:tab w:val="decimal" w:pos="459"/>
              </w:tabs>
              <w:spacing w:before="20" w:after="20"/>
              <w:ind w:left="0"/>
              <w:rPr>
                <w:b/>
                <w:sz w:val="22"/>
              </w:rPr>
            </w:pPr>
            <w:r w:rsidRPr="00844CB3">
              <w:rPr>
                <w:b/>
                <w:sz w:val="22"/>
              </w:rPr>
              <w:t>28</w:t>
            </w:r>
          </w:p>
        </w:tc>
        <w:tc>
          <w:tcPr>
            <w:tcW w:w="1058" w:type="dxa"/>
          </w:tcPr>
          <w:p w:rsidR="0001213F" w:rsidRPr="00844CB3" w:rsidRDefault="007F0DB1" w:rsidP="0001213F">
            <w:pPr>
              <w:pStyle w:val="Rquotation"/>
              <w:tabs>
                <w:tab w:val="decimal" w:pos="689"/>
              </w:tabs>
              <w:spacing w:before="20" w:after="20"/>
              <w:ind w:left="0"/>
              <w:rPr>
                <w:b/>
                <w:sz w:val="22"/>
              </w:rPr>
            </w:pPr>
            <w:r>
              <w:rPr>
                <w:b/>
                <w:sz w:val="22"/>
              </w:rPr>
              <w:t>158</w:t>
            </w:r>
          </w:p>
        </w:tc>
        <w:tc>
          <w:tcPr>
            <w:tcW w:w="726" w:type="dxa"/>
          </w:tcPr>
          <w:p w:rsidR="0001213F" w:rsidRPr="00844CB3" w:rsidRDefault="007F0DB1" w:rsidP="0001213F">
            <w:pPr>
              <w:pStyle w:val="Rquotation"/>
              <w:tabs>
                <w:tab w:val="decimal" w:pos="459"/>
              </w:tabs>
              <w:spacing w:before="20" w:after="20"/>
              <w:ind w:left="0"/>
              <w:rPr>
                <w:b/>
                <w:sz w:val="22"/>
              </w:rPr>
            </w:pPr>
            <w:r w:rsidRPr="00844CB3">
              <w:rPr>
                <w:b/>
                <w:sz w:val="22"/>
              </w:rPr>
              <w:t>11</w:t>
            </w:r>
            <w:r>
              <w:rPr>
                <w:b/>
                <w:sz w:val="22"/>
              </w:rPr>
              <w:t>6</w:t>
            </w:r>
          </w:p>
        </w:tc>
      </w:tr>
    </w:tbl>
    <w:p w:rsidR="000717CE" w:rsidRPr="00CC3A4A" w:rsidRDefault="007F0DB1" w:rsidP="008B7B7D">
      <w:pPr>
        <w:pStyle w:val="Rparagraph"/>
        <w:jc w:val="both"/>
      </w:pPr>
      <w:r>
        <w:rPr>
          <w:rFonts w:eastAsiaTheme="minorHAnsi"/>
          <w:lang w:eastAsia="en-US"/>
        </w:rPr>
        <w:t>The process of following up actions has caused some of them to be questioned and rejected, sometimes in favour of an alternative, sometimes as no longer relevant, or occasionally as too ambitious (in particular where they require amendments to software and systems).</w:t>
      </w:r>
    </w:p>
    <w:p w:rsidR="00353AC7" w:rsidRDefault="007F0DB1" w:rsidP="008B7B7D">
      <w:pPr>
        <w:pStyle w:val="Rparagraph"/>
        <w:jc w:val="both"/>
      </w:pPr>
      <w:r>
        <w:t>Where actions have been superseded, it is often because some alternative action is being taken: we have not logged and are not monitoring the alternative action but understand that services are actively addressing the issues raised. In some cases a service, system or process has changed or is being changed to the extent that the actions agreed are no longer relevant. This is the case for example in relation to actions to improve the process by which young adults make the transition from receiving children's services to accessing adults' services: five actions have been superseded because the process is subject to a wholesale review and redesign.</w:t>
      </w:r>
    </w:p>
    <w:p w:rsidR="00353AC7" w:rsidRPr="003360FE" w:rsidRDefault="007F0DB1" w:rsidP="008B7B7D">
      <w:pPr>
        <w:pStyle w:val="Rheading"/>
        <w:jc w:val="both"/>
      </w:pPr>
      <w:r>
        <w:t>Amendments to the audit plan</w:t>
      </w:r>
    </w:p>
    <w:p w:rsidR="00353AC7" w:rsidRDefault="007F0DB1" w:rsidP="008B7B7D">
      <w:pPr>
        <w:pStyle w:val="Rparagraph"/>
        <w:jc w:val="both"/>
      </w:pPr>
      <w:r>
        <w:t>T</w:t>
      </w:r>
      <w:r w:rsidRPr="00856926">
        <w:t>he head of internal audit, chief executive and director of resources, and the director of finance</w:t>
      </w:r>
      <w:r>
        <w:t>,</w:t>
      </w:r>
      <w:r w:rsidRPr="00856926">
        <w:t xml:space="preserve"> </w:t>
      </w:r>
      <w:r>
        <w:t>have worked</w:t>
      </w:r>
      <w:r w:rsidRPr="00856926">
        <w:t xml:space="preserve"> to reassess the council's framework of internal </w:t>
      </w:r>
      <w:r w:rsidRPr="008F27E6">
        <w:t>control and the audit plan for the year. This has also been discussed with the executive directors and will inform the audit plan for 2019/20 too.</w:t>
      </w:r>
      <w:r>
        <w:t xml:space="preserve"> In addition and as would be expected as the year progresses, a number of audits have been added to the plan, removed from it, or amended. These changes are set out below.</w:t>
      </w:r>
    </w:p>
    <w:p w:rsidR="00E33506" w:rsidRDefault="00E33506">
      <w:pPr>
        <w:spacing w:line="240" w:lineRule="auto"/>
        <w:rPr>
          <w:rFonts w:ascii="Arial" w:hAnsi="Arial" w:cs="Arial"/>
          <w:b/>
          <w:sz w:val="24"/>
          <w:szCs w:val="24"/>
        </w:rPr>
      </w:pPr>
      <w:r>
        <w:rPr>
          <w:rFonts w:ascii="Arial" w:hAnsi="Arial" w:cs="Arial"/>
          <w:b/>
          <w:sz w:val="24"/>
          <w:szCs w:val="24"/>
        </w:rPr>
        <w:br w:type="page"/>
      </w:r>
    </w:p>
    <w:p w:rsidR="008F27E6" w:rsidRPr="008F27E6" w:rsidRDefault="007F0DB1" w:rsidP="008F27E6">
      <w:pPr>
        <w:spacing w:before="120" w:after="120" w:line="240" w:lineRule="auto"/>
        <w:ind w:left="567"/>
        <w:rPr>
          <w:rFonts w:ascii="Arial" w:hAnsi="Arial" w:cs="Arial"/>
          <w:b/>
          <w:sz w:val="24"/>
          <w:szCs w:val="24"/>
        </w:rPr>
      </w:pPr>
      <w:r w:rsidRPr="008F27E6">
        <w:rPr>
          <w:rFonts w:ascii="Arial" w:hAnsi="Arial" w:cs="Arial"/>
          <w:b/>
          <w:sz w:val="24"/>
          <w:szCs w:val="24"/>
        </w:rPr>
        <w:lastRenderedPageBreak/>
        <w:t>Work carried forward from 2017/18</w:t>
      </w:r>
    </w:p>
    <w:p w:rsidR="008F27E6" w:rsidRDefault="007F0DB1" w:rsidP="008B7B7D">
      <w:pPr>
        <w:pStyle w:val="Rparagraph"/>
        <w:jc w:val="both"/>
      </w:pPr>
      <w:r>
        <w:t>A number of audits were incomplete as the outcomes of the plan for 2017/18 were reported in April and July 2018 and were therefore carried into this year's plan. These are as follows and are all now complete:</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Communication with staff across the council</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 xml:space="preserve">Contract monitoring: reablement service </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Contract monitoring: crisis support service</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Contract monitoring: sexual health service</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Contract monitoring: external residential placements</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Contract monitoring: highways line marking</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Contract monitoring: waste landfill</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Recovery of costs/ available income from partner organisations</w:t>
      </w:r>
    </w:p>
    <w:p w:rsidR="008F27E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Oversight of payroll payments</w:t>
      </w:r>
    </w:p>
    <w:p w:rsidR="003E4F0A" w:rsidRPr="003E4F0A" w:rsidRDefault="007F0DB1" w:rsidP="008B7B7D">
      <w:pPr>
        <w:spacing w:before="120" w:after="120" w:line="240" w:lineRule="auto"/>
        <w:ind w:left="567"/>
        <w:jc w:val="both"/>
        <w:rPr>
          <w:rFonts w:ascii="Arial" w:hAnsi="Arial" w:cs="Arial"/>
          <w:b/>
          <w:sz w:val="24"/>
          <w:szCs w:val="24"/>
        </w:rPr>
      </w:pPr>
      <w:r w:rsidRPr="003E4F0A">
        <w:rPr>
          <w:rFonts w:ascii="Arial" w:hAnsi="Arial" w:cs="Arial"/>
          <w:b/>
          <w:sz w:val="24"/>
          <w:szCs w:val="24"/>
        </w:rPr>
        <w:t>New work added to the plan</w:t>
      </w:r>
    </w:p>
    <w:p w:rsidR="003E4F0A" w:rsidRDefault="007F0DB1" w:rsidP="008B7B7D">
      <w:pPr>
        <w:pStyle w:val="Rparagraph"/>
        <w:jc w:val="both"/>
      </w:pPr>
      <w:r>
        <w:t>Additional audit work has been added to the plan and the following work is already complete:</w:t>
      </w:r>
    </w:p>
    <w:p w:rsidR="00F45775"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Verification that public health funding is being spent on appropriate public health functions</w:t>
      </w:r>
    </w:p>
    <w:p w:rsidR="00B471A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Special Guardianship Order financial support (phase one of the audit only)</w:t>
      </w:r>
    </w:p>
    <w:p w:rsidR="00B471A6" w:rsidRDefault="007F0DB1" w:rsidP="008B7B7D">
      <w:pPr>
        <w:pStyle w:val="Rparagraph"/>
        <w:jc w:val="both"/>
      </w:pPr>
      <w:r>
        <w:t>Other new work is progressing or is still being planned:</w:t>
      </w:r>
    </w:p>
    <w:p w:rsidR="005B1AC2"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Children's services improvement plan</w:t>
      </w:r>
    </w:p>
    <w:p w:rsidR="003E4F0A"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Hospital discharge and the use of short and long term residential care</w:t>
      </w:r>
    </w:p>
    <w:p w:rsidR="00B471A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HAMS improvement plan</w:t>
      </w:r>
    </w:p>
    <w:p w:rsidR="00B471A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Accounts receivable central compliance testing</w:t>
      </w:r>
    </w:p>
    <w:p w:rsidR="00B471A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Accounts payable central controls</w:t>
      </w:r>
    </w:p>
    <w:p w:rsidR="00B471A6"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General ledger compliance testing</w:t>
      </w:r>
    </w:p>
    <w:p w:rsidR="003E4F0A" w:rsidRPr="00AD104C" w:rsidRDefault="007F0DB1" w:rsidP="008B7B7D">
      <w:pPr>
        <w:spacing w:before="120" w:after="120" w:line="240" w:lineRule="auto"/>
        <w:ind w:left="567"/>
        <w:jc w:val="both"/>
        <w:rPr>
          <w:rFonts w:ascii="Arial" w:hAnsi="Arial" w:cs="Arial"/>
          <w:b/>
          <w:sz w:val="24"/>
          <w:szCs w:val="24"/>
        </w:rPr>
      </w:pPr>
      <w:r w:rsidRPr="00AD104C">
        <w:rPr>
          <w:rFonts w:ascii="Arial" w:hAnsi="Arial" w:cs="Arial"/>
          <w:b/>
          <w:sz w:val="24"/>
          <w:szCs w:val="24"/>
        </w:rPr>
        <w:t>Amendments to work on the plan</w:t>
      </w:r>
    </w:p>
    <w:p w:rsidR="00AD104C" w:rsidRDefault="007F0DB1" w:rsidP="008B7B7D">
      <w:pPr>
        <w:pStyle w:val="Rparagraph"/>
        <w:jc w:val="both"/>
      </w:pPr>
      <w:r>
        <w:t>The following audits have been amended:</w:t>
      </w:r>
    </w:p>
    <w:p w:rsidR="00AD104C"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Work to assess the council's compliance with its public service vehicle operator license conditions has been refocussed to address compliance with its heavy goods vehicle operator licence conditions instead</w:t>
      </w:r>
    </w:p>
    <w:p w:rsidR="001752B1"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 xml:space="preserve">The full audit of Children's Services' in-service audit framework has been split and only the first phase of the audit will take place this year, to assess the adequacy of the system's design. Compliance testing of the new systems' effectiveness in operation will </w:t>
      </w:r>
      <w:r>
        <w:rPr>
          <w:rFonts w:ascii="Arial" w:hAnsi="Arial" w:cs="Arial"/>
          <w:sz w:val="24"/>
          <w:szCs w:val="24"/>
        </w:rPr>
        <w:t xml:space="preserve">take place in </w:t>
      </w:r>
      <w:r w:rsidRPr="00FA4327">
        <w:rPr>
          <w:rFonts w:ascii="Arial" w:hAnsi="Arial" w:cs="Arial"/>
          <w:sz w:val="24"/>
          <w:szCs w:val="24"/>
        </w:rPr>
        <w:t>2019/20.</w:t>
      </w:r>
    </w:p>
    <w:p w:rsidR="001752B1" w:rsidRPr="00FA4327" w:rsidRDefault="007F0DB1" w:rsidP="008B7B7D">
      <w:pPr>
        <w:pStyle w:val="ListParagraph"/>
        <w:numPr>
          <w:ilvl w:val="0"/>
          <w:numId w:val="25"/>
        </w:numPr>
        <w:spacing w:before="120" w:after="120" w:line="240" w:lineRule="auto"/>
        <w:jc w:val="both"/>
        <w:rPr>
          <w:rFonts w:ascii="Arial" w:hAnsi="Arial" w:cs="Arial"/>
          <w:sz w:val="24"/>
          <w:szCs w:val="24"/>
        </w:rPr>
      </w:pPr>
      <w:r>
        <w:rPr>
          <w:rFonts w:ascii="Arial" w:hAnsi="Arial" w:cs="Arial"/>
          <w:sz w:val="24"/>
          <w:szCs w:val="24"/>
        </w:rPr>
        <w:t>Work on s</w:t>
      </w:r>
      <w:r w:rsidRPr="00FA4327">
        <w:rPr>
          <w:rFonts w:ascii="Arial" w:hAnsi="Arial" w:cs="Arial"/>
          <w:sz w:val="24"/>
          <w:szCs w:val="24"/>
        </w:rPr>
        <w:t xml:space="preserve">afeguarding vulnerable adults to address reported concerns will be re-focussed </w:t>
      </w:r>
      <w:r>
        <w:rPr>
          <w:rFonts w:ascii="Arial" w:hAnsi="Arial" w:cs="Arial"/>
          <w:sz w:val="24"/>
          <w:szCs w:val="24"/>
        </w:rPr>
        <w:t xml:space="preserve">and will </w:t>
      </w:r>
      <w:r w:rsidRPr="00FA4327">
        <w:rPr>
          <w:rFonts w:ascii="Arial" w:hAnsi="Arial" w:cs="Arial"/>
          <w:sz w:val="24"/>
          <w:szCs w:val="24"/>
        </w:rPr>
        <w:t xml:space="preserve">provide support to ensure the adequacy of the </w:t>
      </w:r>
      <w:r w:rsidRPr="00FA4327">
        <w:rPr>
          <w:rFonts w:ascii="Arial" w:hAnsi="Arial" w:cs="Arial"/>
          <w:sz w:val="24"/>
          <w:szCs w:val="24"/>
        </w:rPr>
        <w:lastRenderedPageBreak/>
        <w:t xml:space="preserve">system's design. Compliance testing of the new system's effectiveness in operation will </w:t>
      </w:r>
      <w:r>
        <w:rPr>
          <w:rFonts w:ascii="Arial" w:hAnsi="Arial" w:cs="Arial"/>
          <w:sz w:val="24"/>
          <w:szCs w:val="24"/>
        </w:rPr>
        <w:t>take place in</w:t>
      </w:r>
      <w:r w:rsidRPr="00FA4327">
        <w:rPr>
          <w:rFonts w:ascii="Arial" w:hAnsi="Arial" w:cs="Arial"/>
          <w:sz w:val="24"/>
          <w:szCs w:val="24"/>
        </w:rPr>
        <w:t xml:space="preserve"> 2019/20. The scope of this audit has also been amended to focus solely on adults' services but will now address the whole end-to-end process following work by an external consultant that has reconfigured relations between the Customer Access Service, multi-agency shared hub (MASH) and operational services.</w:t>
      </w:r>
    </w:p>
    <w:p w:rsidR="001752B1"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Work on risk management will be restricted to compliance testing only, rather than another full audit, since we gave substantial assurance in relation to the process by which the council's risk register is prepared in 2017/18.</w:t>
      </w:r>
    </w:p>
    <w:p w:rsidR="00AD104C" w:rsidRPr="001752B1" w:rsidRDefault="007F0DB1" w:rsidP="008B7B7D">
      <w:pPr>
        <w:pStyle w:val="Rparagraph"/>
        <w:numPr>
          <w:ilvl w:val="0"/>
          <w:numId w:val="0"/>
        </w:numPr>
        <w:ind w:left="567"/>
        <w:jc w:val="both"/>
        <w:rPr>
          <w:b/>
        </w:rPr>
      </w:pPr>
      <w:r w:rsidRPr="001752B1">
        <w:rPr>
          <w:b/>
        </w:rPr>
        <w:t>Audits removed from the plan</w:t>
      </w:r>
    </w:p>
    <w:p w:rsidR="00FD0F8F" w:rsidRDefault="007F0DB1" w:rsidP="008B7B7D">
      <w:pPr>
        <w:pStyle w:val="Rparagraph"/>
        <w:jc w:val="both"/>
      </w:pPr>
      <w:r>
        <w:t>The following audits have been removed from the plan:</w:t>
      </w:r>
    </w:p>
    <w:p w:rsidR="00AE47AC"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The audit of educational off-site visits has been deferred to 2019/20 whilst some changes are made to the operation of this service.</w:t>
      </w:r>
    </w:p>
    <w:p w:rsidR="001752B1" w:rsidRPr="00FA4327" w:rsidRDefault="007F0DB1" w:rsidP="008B7B7D">
      <w:pPr>
        <w:pStyle w:val="ListParagraph"/>
        <w:numPr>
          <w:ilvl w:val="0"/>
          <w:numId w:val="25"/>
        </w:numPr>
        <w:spacing w:before="120" w:after="120" w:line="240" w:lineRule="auto"/>
        <w:jc w:val="both"/>
        <w:rPr>
          <w:rFonts w:ascii="Arial" w:hAnsi="Arial" w:cs="Arial"/>
          <w:sz w:val="24"/>
          <w:szCs w:val="24"/>
        </w:rPr>
      </w:pPr>
      <w:r w:rsidRPr="00FA4327">
        <w:rPr>
          <w:rFonts w:ascii="Arial" w:hAnsi="Arial" w:cs="Arial"/>
          <w:sz w:val="24"/>
          <w:szCs w:val="24"/>
        </w:rPr>
        <w:t>Further compliance testing of controls over the council's accounting for VAT has been removed from the plan for the current year since work under the 2017/18 plan was reported only in April 2018 and resulted in substantial assurance.</w:t>
      </w:r>
    </w:p>
    <w:sectPr w:rsidR="001752B1" w:rsidRPr="00FA4327" w:rsidSect="00DC6A5E">
      <w:headerReference w:type="default" r:id="rId8"/>
      <w:footerReference w:type="even" r:id="rId9"/>
      <w:pgSz w:w="11906" w:h="16838"/>
      <w:pgMar w:top="1560"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7B" w:rsidRDefault="007F0DB1">
      <w:pPr>
        <w:spacing w:line="240" w:lineRule="auto"/>
      </w:pPr>
      <w:r>
        <w:separator/>
      </w:r>
    </w:p>
  </w:endnote>
  <w:endnote w:type="continuationSeparator" w:id="0">
    <w:p w:rsidR="00EE057B" w:rsidRDefault="007F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F5" w:rsidRDefault="007F0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3F5" w:rsidRDefault="004C1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7B" w:rsidRDefault="007F0DB1">
      <w:pPr>
        <w:spacing w:line="240" w:lineRule="auto"/>
      </w:pPr>
      <w:r>
        <w:separator/>
      </w:r>
    </w:p>
  </w:footnote>
  <w:footnote w:type="continuationSeparator" w:id="0">
    <w:p w:rsidR="00EE057B" w:rsidRDefault="007F0D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3F5" w:rsidRDefault="007F0DB1">
    <w:pPr>
      <w:pStyle w:val="Header"/>
      <w:rPr>
        <w:rFonts w:ascii="Arial" w:hAnsi="Arial" w:cs="Arial"/>
        <w:b/>
        <w:sz w:val="24"/>
        <w:szCs w:val="24"/>
      </w:rPr>
    </w:pPr>
    <w:r>
      <w:rPr>
        <w:rFonts w:ascii="Arial" w:hAnsi="Arial" w:cs="Arial"/>
        <w:b/>
        <w:sz w:val="24"/>
        <w:szCs w:val="24"/>
      </w:rPr>
      <w:t>Internal Audit Service progress against plan 2018/19</w:t>
    </w:r>
  </w:p>
  <w:p w:rsidR="001F43F5" w:rsidRPr="00CF65CC" w:rsidRDefault="007F0DB1">
    <w:pPr>
      <w:pStyle w:val="Header"/>
      <w:rPr>
        <w:rFonts w:ascii="Arial" w:hAnsi="Arial" w:cs="Arial"/>
        <w:sz w:val="24"/>
        <w:szCs w:val="24"/>
      </w:rPr>
    </w:pPr>
    <w:r>
      <w:rPr>
        <w:rFonts w:ascii="Arial" w:hAnsi="Arial" w:cs="Arial"/>
        <w:sz w:val="24"/>
        <w:szCs w:val="24"/>
      </w:rPr>
      <w:t>Audit, Risk and Governance Committee meeting 28 January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3C2610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972AE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71E32"/>
    <w:multiLevelType w:val="multilevel"/>
    <w:tmpl w:val="53821ECA"/>
    <w:styleLink w:val="Ruth-numberedparagraphoutline"/>
    <w:lvl w:ilvl="0">
      <w:start w:val="1"/>
      <w:numFmt w:val="decimal"/>
      <w:lvlText w:val="%1."/>
      <w:lvlJc w:val="left"/>
      <w:pPr>
        <w:ind w:left="360" w:hanging="360"/>
      </w:pPr>
      <w:rPr>
        <w:rFonts w:asciiTheme="minorHAnsi" w:hAnsiTheme="minorHAns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563B8D"/>
    <w:multiLevelType w:val="multilevel"/>
    <w:tmpl w:val="53821ECA"/>
    <w:numStyleLink w:val="Ruth-numberedparagraphoutline"/>
  </w:abstractNum>
  <w:abstractNum w:abstractNumId="4" w15:restartNumberingAfterBreak="0">
    <w:nsid w:val="05925A6C"/>
    <w:multiLevelType w:val="hybridMultilevel"/>
    <w:tmpl w:val="60C2896C"/>
    <w:lvl w:ilvl="0" w:tplc="5AEA3CE2">
      <w:start w:val="1"/>
      <w:numFmt w:val="decimal"/>
      <w:lvlText w:val="%1"/>
      <w:lvlJc w:val="left"/>
      <w:pPr>
        <w:tabs>
          <w:tab w:val="num" w:pos="0"/>
        </w:tabs>
      </w:pPr>
      <w:rPr>
        <w:rFonts w:cs="Times New Roman" w:hint="default"/>
      </w:rPr>
    </w:lvl>
    <w:lvl w:ilvl="1" w:tplc="009263E0" w:tentative="1">
      <w:start w:val="1"/>
      <w:numFmt w:val="lowerLetter"/>
      <w:lvlText w:val="%2."/>
      <w:lvlJc w:val="left"/>
      <w:pPr>
        <w:tabs>
          <w:tab w:val="num" w:pos="1440"/>
        </w:tabs>
        <w:ind w:left="1440" w:hanging="360"/>
      </w:pPr>
      <w:rPr>
        <w:rFonts w:cs="Times New Roman"/>
      </w:rPr>
    </w:lvl>
    <w:lvl w:ilvl="2" w:tplc="25209574" w:tentative="1">
      <w:start w:val="1"/>
      <w:numFmt w:val="lowerRoman"/>
      <w:lvlText w:val="%3."/>
      <w:lvlJc w:val="right"/>
      <w:pPr>
        <w:tabs>
          <w:tab w:val="num" w:pos="2160"/>
        </w:tabs>
        <w:ind w:left="2160" w:hanging="180"/>
      </w:pPr>
      <w:rPr>
        <w:rFonts w:cs="Times New Roman"/>
      </w:rPr>
    </w:lvl>
    <w:lvl w:ilvl="3" w:tplc="08AC036A" w:tentative="1">
      <w:start w:val="1"/>
      <w:numFmt w:val="decimal"/>
      <w:lvlText w:val="%4."/>
      <w:lvlJc w:val="left"/>
      <w:pPr>
        <w:tabs>
          <w:tab w:val="num" w:pos="2880"/>
        </w:tabs>
        <w:ind w:left="2880" w:hanging="360"/>
      </w:pPr>
      <w:rPr>
        <w:rFonts w:cs="Times New Roman"/>
      </w:rPr>
    </w:lvl>
    <w:lvl w:ilvl="4" w:tplc="540CA46C" w:tentative="1">
      <w:start w:val="1"/>
      <w:numFmt w:val="lowerLetter"/>
      <w:lvlText w:val="%5."/>
      <w:lvlJc w:val="left"/>
      <w:pPr>
        <w:tabs>
          <w:tab w:val="num" w:pos="3600"/>
        </w:tabs>
        <w:ind w:left="3600" w:hanging="360"/>
      </w:pPr>
      <w:rPr>
        <w:rFonts w:cs="Times New Roman"/>
      </w:rPr>
    </w:lvl>
    <w:lvl w:ilvl="5" w:tplc="647A306E" w:tentative="1">
      <w:start w:val="1"/>
      <w:numFmt w:val="lowerRoman"/>
      <w:lvlText w:val="%6."/>
      <w:lvlJc w:val="right"/>
      <w:pPr>
        <w:tabs>
          <w:tab w:val="num" w:pos="4320"/>
        </w:tabs>
        <w:ind w:left="4320" w:hanging="180"/>
      </w:pPr>
      <w:rPr>
        <w:rFonts w:cs="Times New Roman"/>
      </w:rPr>
    </w:lvl>
    <w:lvl w:ilvl="6" w:tplc="7466E50C" w:tentative="1">
      <w:start w:val="1"/>
      <w:numFmt w:val="decimal"/>
      <w:lvlText w:val="%7."/>
      <w:lvlJc w:val="left"/>
      <w:pPr>
        <w:tabs>
          <w:tab w:val="num" w:pos="5040"/>
        </w:tabs>
        <w:ind w:left="5040" w:hanging="360"/>
      </w:pPr>
      <w:rPr>
        <w:rFonts w:cs="Times New Roman"/>
      </w:rPr>
    </w:lvl>
    <w:lvl w:ilvl="7" w:tplc="A5D67206" w:tentative="1">
      <w:start w:val="1"/>
      <w:numFmt w:val="lowerLetter"/>
      <w:lvlText w:val="%8."/>
      <w:lvlJc w:val="left"/>
      <w:pPr>
        <w:tabs>
          <w:tab w:val="num" w:pos="5760"/>
        </w:tabs>
        <w:ind w:left="5760" w:hanging="360"/>
      </w:pPr>
      <w:rPr>
        <w:rFonts w:cs="Times New Roman"/>
      </w:rPr>
    </w:lvl>
    <w:lvl w:ilvl="8" w:tplc="DCF8C72A" w:tentative="1">
      <w:start w:val="1"/>
      <w:numFmt w:val="lowerRoman"/>
      <w:lvlText w:val="%9."/>
      <w:lvlJc w:val="right"/>
      <w:pPr>
        <w:tabs>
          <w:tab w:val="num" w:pos="6480"/>
        </w:tabs>
        <w:ind w:left="6480" w:hanging="180"/>
      </w:pPr>
      <w:rPr>
        <w:rFonts w:cs="Times New Roman"/>
      </w:rPr>
    </w:lvl>
  </w:abstractNum>
  <w:abstractNum w:abstractNumId="5"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6" w15:restartNumberingAfterBreak="0">
    <w:nsid w:val="17537CCA"/>
    <w:multiLevelType w:val="hybridMultilevel"/>
    <w:tmpl w:val="5F989D40"/>
    <w:lvl w:ilvl="0" w:tplc="3B966ABE">
      <w:start w:val="1"/>
      <w:numFmt w:val="bullet"/>
      <w:lvlText w:val=""/>
      <w:lvlJc w:val="left"/>
      <w:pPr>
        <w:ind w:left="1440" w:hanging="360"/>
      </w:pPr>
      <w:rPr>
        <w:rFonts w:ascii="Symbol" w:hAnsi="Symbol" w:hint="default"/>
      </w:rPr>
    </w:lvl>
    <w:lvl w:ilvl="1" w:tplc="8EACD85A" w:tentative="1">
      <w:start w:val="1"/>
      <w:numFmt w:val="bullet"/>
      <w:lvlText w:val="o"/>
      <w:lvlJc w:val="left"/>
      <w:pPr>
        <w:ind w:left="2160" w:hanging="360"/>
      </w:pPr>
      <w:rPr>
        <w:rFonts w:ascii="Courier New" w:hAnsi="Courier New" w:cs="Courier New" w:hint="default"/>
      </w:rPr>
    </w:lvl>
    <w:lvl w:ilvl="2" w:tplc="9266BA90" w:tentative="1">
      <w:start w:val="1"/>
      <w:numFmt w:val="bullet"/>
      <w:lvlText w:val=""/>
      <w:lvlJc w:val="left"/>
      <w:pPr>
        <w:ind w:left="2880" w:hanging="360"/>
      </w:pPr>
      <w:rPr>
        <w:rFonts w:ascii="Wingdings" w:hAnsi="Wingdings" w:hint="default"/>
      </w:rPr>
    </w:lvl>
    <w:lvl w:ilvl="3" w:tplc="B8B46E78" w:tentative="1">
      <w:start w:val="1"/>
      <w:numFmt w:val="bullet"/>
      <w:lvlText w:val=""/>
      <w:lvlJc w:val="left"/>
      <w:pPr>
        <w:ind w:left="3600" w:hanging="360"/>
      </w:pPr>
      <w:rPr>
        <w:rFonts w:ascii="Symbol" w:hAnsi="Symbol" w:hint="default"/>
      </w:rPr>
    </w:lvl>
    <w:lvl w:ilvl="4" w:tplc="605C1896" w:tentative="1">
      <w:start w:val="1"/>
      <w:numFmt w:val="bullet"/>
      <w:lvlText w:val="o"/>
      <w:lvlJc w:val="left"/>
      <w:pPr>
        <w:ind w:left="4320" w:hanging="360"/>
      </w:pPr>
      <w:rPr>
        <w:rFonts w:ascii="Courier New" w:hAnsi="Courier New" w:cs="Courier New" w:hint="default"/>
      </w:rPr>
    </w:lvl>
    <w:lvl w:ilvl="5" w:tplc="B9EAF7E6" w:tentative="1">
      <w:start w:val="1"/>
      <w:numFmt w:val="bullet"/>
      <w:lvlText w:val=""/>
      <w:lvlJc w:val="left"/>
      <w:pPr>
        <w:ind w:left="5040" w:hanging="360"/>
      </w:pPr>
      <w:rPr>
        <w:rFonts w:ascii="Wingdings" w:hAnsi="Wingdings" w:hint="default"/>
      </w:rPr>
    </w:lvl>
    <w:lvl w:ilvl="6" w:tplc="BA9225C0" w:tentative="1">
      <w:start w:val="1"/>
      <w:numFmt w:val="bullet"/>
      <w:lvlText w:val=""/>
      <w:lvlJc w:val="left"/>
      <w:pPr>
        <w:ind w:left="5760" w:hanging="360"/>
      </w:pPr>
      <w:rPr>
        <w:rFonts w:ascii="Symbol" w:hAnsi="Symbol" w:hint="default"/>
      </w:rPr>
    </w:lvl>
    <w:lvl w:ilvl="7" w:tplc="9CB42162" w:tentative="1">
      <w:start w:val="1"/>
      <w:numFmt w:val="bullet"/>
      <w:lvlText w:val="o"/>
      <w:lvlJc w:val="left"/>
      <w:pPr>
        <w:ind w:left="6480" w:hanging="360"/>
      </w:pPr>
      <w:rPr>
        <w:rFonts w:ascii="Courier New" w:hAnsi="Courier New" w:cs="Courier New" w:hint="default"/>
      </w:rPr>
    </w:lvl>
    <w:lvl w:ilvl="8" w:tplc="2B24854C" w:tentative="1">
      <w:start w:val="1"/>
      <w:numFmt w:val="bullet"/>
      <w:lvlText w:val=""/>
      <w:lvlJc w:val="left"/>
      <w:pPr>
        <w:ind w:left="7200" w:hanging="360"/>
      </w:pPr>
      <w:rPr>
        <w:rFonts w:ascii="Wingdings" w:hAnsi="Wingdings" w:hint="default"/>
      </w:rPr>
    </w:lvl>
  </w:abstractNum>
  <w:abstractNum w:abstractNumId="7" w15:restartNumberingAfterBreak="0">
    <w:nsid w:val="197D0934"/>
    <w:multiLevelType w:val="multilevel"/>
    <w:tmpl w:val="A45AA64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Symbol" w:hAnsi="Symbol"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635D48"/>
    <w:multiLevelType w:val="hybridMultilevel"/>
    <w:tmpl w:val="A0D8F36C"/>
    <w:lvl w:ilvl="0" w:tplc="3C0850AE">
      <w:start w:val="1"/>
      <w:numFmt w:val="bullet"/>
      <w:lvlText w:val=""/>
      <w:lvlJc w:val="left"/>
      <w:pPr>
        <w:ind w:left="1287" w:hanging="360"/>
      </w:pPr>
      <w:rPr>
        <w:rFonts w:ascii="Symbol" w:hAnsi="Symbol" w:hint="default"/>
      </w:rPr>
    </w:lvl>
    <w:lvl w:ilvl="1" w:tplc="7B668420" w:tentative="1">
      <w:start w:val="1"/>
      <w:numFmt w:val="bullet"/>
      <w:lvlText w:val="o"/>
      <w:lvlJc w:val="left"/>
      <w:pPr>
        <w:ind w:left="2007" w:hanging="360"/>
      </w:pPr>
      <w:rPr>
        <w:rFonts w:ascii="Courier New" w:hAnsi="Courier New" w:cs="Courier New" w:hint="default"/>
      </w:rPr>
    </w:lvl>
    <w:lvl w:ilvl="2" w:tplc="1EE0C726" w:tentative="1">
      <w:start w:val="1"/>
      <w:numFmt w:val="bullet"/>
      <w:lvlText w:val=""/>
      <w:lvlJc w:val="left"/>
      <w:pPr>
        <w:ind w:left="2727" w:hanging="360"/>
      </w:pPr>
      <w:rPr>
        <w:rFonts w:ascii="Wingdings" w:hAnsi="Wingdings" w:hint="default"/>
      </w:rPr>
    </w:lvl>
    <w:lvl w:ilvl="3" w:tplc="99EEBC7E" w:tentative="1">
      <w:start w:val="1"/>
      <w:numFmt w:val="bullet"/>
      <w:lvlText w:val=""/>
      <w:lvlJc w:val="left"/>
      <w:pPr>
        <w:ind w:left="3447" w:hanging="360"/>
      </w:pPr>
      <w:rPr>
        <w:rFonts w:ascii="Symbol" w:hAnsi="Symbol" w:hint="default"/>
      </w:rPr>
    </w:lvl>
    <w:lvl w:ilvl="4" w:tplc="BF50F5A0" w:tentative="1">
      <w:start w:val="1"/>
      <w:numFmt w:val="bullet"/>
      <w:lvlText w:val="o"/>
      <w:lvlJc w:val="left"/>
      <w:pPr>
        <w:ind w:left="4167" w:hanging="360"/>
      </w:pPr>
      <w:rPr>
        <w:rFonts w:ascii="Courier New" w:hAnsi="Courier New" w:cs="Courier New" w:hint="default"/>
      </w:rPr>
    </w:lvl>
    <w:lvl w:ilvl="5" w:tplc="811A28D2" w:tentative="1">
      <w:start w:val="1"/>
      <w:numFmt w:val="bullet"/>
      <w:lvlText w:val=""/>
      <w:lvlJc w:val="left"/>
      <w:pPr>
        <w:ind w:left="4887" w:hanging="360"/>
      </w:pPr>
      <w:rPr>
        <w:rFonts w:ascii="Wingdings" w:hAnsi="Wingdings" w:hint="default"/>
      </w:rPr>
    </w:lvl>
    <w:lvl w:ilvl="6" w:tplc="4F62C8B0" w:tentative="1">
      <w:start w:val="1"/>
      <w:numFmt w:val="bullet"/>
      <w:lvlText w:val=""/>
      <w:lvlJc w:val="left"/>
      <w:pPr>
        <w:ind w:left="5607" w:hanging="360"/>
      </w:pPr>
      <w:rPr>
        <w:rFonts w:ascii="Symbol" w:hAnsi="Symbol" w:hint="default"/>
      </w:rPr>
    </w:lvl>
    <w:lvl w:ilvl="7" w:tplc="9A0C2C74" w:tentative="1">
      <w:start w:val="1"/>
      <w:numFmt w:val="bullet"/>
      <w:lvlText w:val="o"/>
      <w:lvlJc w:val="left"/>
      <w:pPr>
        <w:ind w:left="6327" w:hanging="360"/>
      </w:pPr>
      <w:rPr>
        <w:rFonts w:ascii="Courier New" w:hAnsi="Courier New" w:cs="Courier New" w:hint="default"/>
      </w:rPr>
    </w:lvl>
    <w:lvl w:ilvl="8" w:tplc="A228625A" w:tentative="1">
      <w:start w:val="1"/>
      <w:numFmt w:val="bullet"/>
      <w:lvlText w:val=""/>
      <w:lvlJc w:val="left"/>
      <w:pPr>
        <w:ind w:left="7047" w:hanging="360"/>
      </w:pPr>
      <w:rPr>
        <w:rFonts w:ascii="Wingdings" w:hAnsi="Wingdings" w:hint="default"/>
      </w:rPr>
    </w:lvl>
  </w:abstractNum>
  <w:abstractNum w:abstractNumId="10" w15:restartNumberingAfterBreak="0">
    <w:nsid w:val="2F4652CA"/>
    <w:multiLevelType w:val="hybridMultilevel"/>
    <w:tmpl w:val="B894798A"/>
    <w:lvl w:ilvl="0" w:tplc="E05844C4">
      <w:start w:val="1"/>
      <w:numFmt w:val="bullet"/>
      <w:lvlText w:val=""/>
      <w:lvlJc w:val="left"/>
      <w:pPr>
        <w:ind w:left="1571" w:hanging="360"/>
      </w:pPr>
      <w:rPr>
        <w:rFonts w:ascii="Symbol" w:hAnsi="Symbol" w:hint="default"/>
      </w:rPr>
    </w:lvl>
    <w:lvl w:ilvl="1" w:tplc="80B2A7E2" w:tentative="1">
      <w:start w:val="1"/>
      <w:numFmt w:val="bullet"/>
      <w:lvlText w:val="o"/>
      <w:lvlJc w:val="left"/>
      <w:pPr>
        <w:ind w:left="2291" w:hanging="360"/>
      </w:pPr>
      <w:rPr>
        <w:rFonts w:ascii="Courier New" w:hAnsi="Courier New" w:cs="Courier New" w:hint="default"/>
      </w:rPr>
    </w:lvl>
    <w:lvl w:ilvl="2" w:tplc="1F30E016" w:tentative="1">
      <w:start w:val="1"/>
      <w:numFmt w:val="bullet"/>
      <w:lvlText w:val=""/>
      <w:lvlJc w:val="left"/>
      <w:pPr>
        <w:ind w:left="3011" w:hanging="360"/>
      </w:pPr>
      <w:rPr>
        <w:rFonts w:ascii="Wingdings" w:hAnsi="Wingdings" w:hint="default"/>
      </w:rPr>
    </w:lvl>
    <w:lvl w:ilvl="3" w:tplc="34EEF69C" w:tentative="1">
      <w:start w:val="1"/>
      <w:numFmt w:val="bullet"/>
      <w:lvlText w:val=""/>
      <w:lvlJc w:val="left"/>
      <w:pPr>
        <w:ind w:left="3731" w:hanging="360"/>
      </w:pPr>
      <w:rPr>
        <w:rFonts w:ascii="Symbol" w:hAnsi="Symbol" w:hint="default"/>
      </w:rPr>
    </w:lvl>
    <w:lvl w:ilvl="4" w:tplc="7BB4462C" w:tentative="1">
      <w:start w:val="1"/>
      <w:numFmt w:val="bullet"/>
      <w:lvlText w:val="o"/>
      <w:lvlJc w:val="left"/>
      <w:pPr>
        <w:ind w:left="4451" w:hanging="360"/>
      </w:pPr>
      <w:rPr>
        <w:rFonts w:ascii="Courier New" w:hAnsi="Courier New" w:cs="Courier New" w:hint="default"/>
      </w:rPr>
    </w:lvl>
    <w:lvl w:ilvl="5" w:tplc="74EE3672" w:tentative="1">
      <w:start w:val="1"/>
      <w:numFmt w:val="bullet"/>
      <w:lvlText w:val=""/>
      <w:lvlJc w:val="left"/>
      <w:pPr>
        <w:ind w:left="5171" w:hanging="360"/>
      </w:pPr>
      <w:rPr>
        <w:rFonts w:ascii="Wingdings" w:hAnsi="Wingdings" w:hint="default"/>
      </w:rPr>
    </w:lvl>
    <w:lvl w:ilvl="6" w:tplc="24E00578" w:tentative="1">
      <w:start w:val="1"/>
      <w:numFmt w:val="bullet"/>
      <w:lvlText w:val=""/>
      <w:lvlJc w:val="left"/>
      <w:pPr>
        <w:ind w:left="5891" w:hanging="360"/>
      </w:pPr>
      <w:rPr>
        <w:rFonts w:ascii="Symbol" w:hAnsi="Symbol" w:hint="default"/>
      </w:rPr>
    </w:lvl>
    <w:lvl w:ilvl="7" w:tplc="4A181328" w:tentative="1">
      <w:start w:val="1"/>
      <w:numFmt w:val="bullet"/>
      <w:lvlText w:val="o"/>
      <w:lvlJc w:val="left"/>
      <w:pPr>
        <w:ind w:left="6611" w:hanging="360"/>
      </w:pPr>
      <w:rPr>
        <w:rFonts w:ascii="Courier New" w:hAnsi="Courier New" w:cs="Courier New" w:hint="default"/>
      </w:rPr>
    </w:lvl>
    <w:lvl w:ilvl="8" w:tplc="4DD8C4D0" w:tentative="1">
      <w:start w:val="1"/>
      <w:numFmt w:val="bullet"/>
      <w:lvlText w:val=""/>
      <w:lvlJc w:val="left"/>
      <w:pPr>
        <w:ind w:left="7331" w:hanging="360"/>
      </w:pPr>
      <w:rPr>
        <w:rFonts w:ascii="Wingdings" w:hAnsi="Wingdings" w:hint="default"/>
      </w:rPr>
    </w:lvl>
  </w:abstractNum>
  <w:abstractNum w:abstractNumId="11" w15:restartNumberingAfterBreak="0">
    <w:nsid w:val="300566A1"/>
    <w:multiLevelType w:val="multilevel"/>
    <w:tmpl w:val="0809001F"/>
    <w:styleLink w:val="Ruth-numberedheading"/>
    <w:lvl w:ilvl="0">
      <w:start w:val="1"/>
      <w:numFmt w:val="decimal"/>
      <w:lvlText w:val="%1."/>
      <w:lvlJc w:val="left"/>
      <w:pPr>
        <w:ind w:left="360" w:hanging="360"/>
      </w:pPr>
      <w:rPr>
        <w:rFonts w:ascii="Arial" w:hAnsi="Arial"/>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93341"/>
    <w:multiLevelType w:val="multilevel"/>
    <w:tmpl w:val="BE100D6C"/>
    <w:lvl w:ilvl="0">
      <w:start w:val="1"/>
      <w:numFmt w:val="decimal"/>
      <w:lvlText w:val="%1"/>
      <w:lvlJc w:val="left"/>
      <w:pPr>
        <w:tabs>
          <w:tab w:val="num" w:pos="567"/>
        </w:tabs>
        <w:ind w:left="567" w:hanging="567"/>
      </w:pPr>
      <w:rPr>
        <w:rFonts w:hint="default"/>
        <w:sz w:val="32"/>
        <w:szCs w:val="32"/>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6E52A47"/>
    <w:multiLevelType w:val="hybridMultilevel"/>
    <w:tmpl w:val="5094A99C"/>
    <w:lvl w:ilvl="0" w:tplc="F22C3CE6">
      <w:start w:val="1"/>
      <w:numFmt w:val="bullet"/>
      <w:lvlText w:val=""/>
      <w:lvlJc w:val="left"/>
      <w:pPr>
        <w:ind w:left="1287" w:hanging="360"/>
      </w:pPr>
      <w:rPr>
        <w:rFonts w:ascii="Symbol" w:hAnsi="Symbol" w:hint="default"/>
      </w:rPr>
    </w:lvl>
    <w:lvl w:ilvl="1" w:tplc="B7887FE8" w:tentative="1">
      <w:start w:val="1"/>
      <w:numFmt w:val="bullet"/>
      <w:lvlText w:val="o"/>
      <w:lvlJc w:val="left"/>
      <w:pPr>
        <w:ind w:left="2007" w:hanging="360"/>
      </w:pPr>
      <w:rPr>
        <w:rFonts w:ascii="Courier New" w:hAnsi="Courier New" w:cs="Courier New" w:hint="default"/>
      </w:rPr>
    </w:lvl>
    <w:lvl w:ilvl="2" w:tplc="7EBA2372" w:tentative="1">
      <w:start w:val="1"/>
      <w:numFmt w:val="bullet"/>
      <w:lvlText w:val=""/>
      <w:lvlJc w:val="left"/>
      <w:pPr>
        <w:ind w:left="2727" w:hanging="360"/>
      </w:pPr>
      <w:rPr>
        <w:rFonts w:ascii="Wingdings" w:hAnsi="Wingdings" w:hint="default"/>
      </w:rPr>
    </w:lvl>
    <w:lvl w:ilvl="3" w:tplc="437679F2" w:tentative="1">
      <w:start w:val="1"/>
      <w:numFmt w:val="bullet"/>
      <w:lvlText w:val=""/>
      <w:lvlJc w:val="left"/>
      <w:pPr>
        <w:ind w:left="3447" w:hanging="360"/>
      </w:pPr>
      <w:rPr>
        <w:rFonts w:ascii="Symbol" w:hAnsi="Symbol" w:hint="default"/>
      </w:rPr>
    </w:lvl>
    <w:lvl w:ilvl="4" w:tplc="96DE6D64" w:tentative="1">
      <w:start w:val="1"/>
      <w:numFmt w:val="bullet"/>
      <w:lvlText w:val="o"/>
      <w:lvlJc w:val="left"/>
      <w:pPr>
        <w:ind w:left="4167" w:hanging="360"/>
      </w:pPr>
      <w:rPr>
        <w:rFonts w:ascii="Courier New" w:hAnsi="Courier New" w:cs="Courier New" w:hint="default"/>
      </w:rPr>
    </w:lvl>
    <w:lvl w:ilvl="5" w:tplc="134CBB18" w:tentative="1">
      <w:start w:val="1"/>
      <w:numFmt w:val="bullet"/>
      <w:lvlText w:val=""/>
      <w:lvlJc w:val="left"/>
      <w:pPr>
        <w:ind w:left="4887" w:hanging="360"/>
      </w:pPr>
      <w:rPr>
        <w:rFonts w:ascii="Wingdings" w:hAnsi="Wingdings" w:hint="default"/>
      </w:rPr>
    </w:lvl>
    <w:lvl w:ilvl="6" w:tplc="0074B512" w:tentative="1">
      <w:start w:val="1"/>
      <w:numFmt w:val="bullet"/>
      <w:lvlText w:val=""/>
      <w:lvlJc w:val="left"/>
      <w:pPr>
        <w:ind w:left="5607" w:hanging="360"/>
      </w:pPr>
      <w:rPr>
        <w:rFonts w:ascii="Symbol" w:hAnsi="Symbol" w:hint="default"/>
      </w:rPr>
    </w:lvl>
    <w:lvl w:ilvl="7" w:tplc="2C123B68" w:tentative="1">
      <w:start w:val="1"/>
      <w:numFmt w:val="bullet"/>
      <w:lvlText w:val="o"/>
      <w:lvlJc w:val="left"/>
      <w:pPr>
        <w:ind w:left="6327" w:hanging="360"/>
      </w:pPr>
      <w:rPr>
        <w:rFonts w:ascii="Courier New" w:hAnsi="Courier New" w:cs="Courier New" w:hint="default"/>
      </w:rPr>
    </w:lvl>
    <w:lvl w:ilvl="8" w:tplc="72882E28" w:tentative="1">
      <w:start w:val="1"/>
      <w:numFmt w:val="bullet"/>
      <w:lvlText w:val=""/>
      <w:lvlJc w:val="left"/>
      <w:pPr>
        <w:ind w:left="7047" w:hanging="360"/>
      </w:pPr>
      <w:rPr>
        <w:rFonts w:ascii="Wingdings" w:hAnsi="Wingdings" w:hint="default"/>
      </w:rPr>
    </w:lvl>
  </w:abstractNum>
  <w:abstractNum w:abstractNumId="14" w15:restartNumberingAfterBreak="0">
    <w:nsid w:val="398263D7"/>
    <w:multiLevelType w:val="hybridMultilevel"/>
    <w:tmpl w:val="D8AE05B0"/>
    <w:lvl w:ilvl="0" w:tplc="05226216">
      <w:start w:val="1"/>
      <w:numFmt w:val="bullet"/>
      <w:lvlText w:val=""/>
      <w:lvlJc w:val="left"/>
      <w:pPr>
        <w:ind w:left="1287" w:hanging="360"/>
      </w:pPr>
      <w:rPr>
        <w:rFonts w:ascii="Symbol" w:hAnsi="Symbol" w:hint="default"/>
      </w:rPr>
    </w:lvl>
    <w:lvl w:ilvl="1" w:tplc="6478ECEC">
      <w:start w:val="1"/>
      <w:numFmt w:val="bullet"/>
      <w:lvlText w:val="o"/>
      <w:lvlJc w:val="left"/>
      <w:pPr>
        <w:ind w:left="2007" w:hanging="360"/>
      </w:pPr>
      <w:rPr>
        <w:rFonts w:ascii="Courier New" w:hAnsi="Courier New" w:cs="Courier New" w:hint="default"/>
      </w:rPr>
    </w:lvl>
    <w:lvl w:ilvl="2" w:tplc="B07C36DA" w:tentative="1">
      <w:start w:val="1"/>
      <w:numFmt w:val="bullet"/>
      <w:lvlText w:val=""/>
      <w:lvlJc w:val="left"/>
      <w:pPr>
        <w:ind w:left="2727" w:hanging="360"/>
      </w:pPr>
      <w:rPr>
        <w:rFonts w:ascii="Wingdings" w:hAnsi="Wingdings" w:hint="default"/>
      </w:rPr>
    </w:lvl>
    <w:lvl w:ilvl="3" w:tplc="C5A4B0A4" w:tentative="1">
      <w:start w:val="1"/>
      <w:numFmt w:val="bullet"/>
      <w:lvlText w:val=""/>
      <w:lvlJc w:val="left"/>
      <w:pPr>
        <w:ind w:left="3447" w:hanging="360"/>
      </w:pPr>
      <w:rPr>
        <w:rFonts w:ascii="Symbol" w:hAnsi="Symbol" w:hint="default"/>
      </w:rPr>
    </w:lvl>
    <w:lvl w:ilvl="4" w:tplc="01F8C5A4" w:tentative="1">
      <w:start w:val="1"/>
      <w:numFmt w:val="bullet"/>
      <w:lvlText w:val="o"/>
      <w:lvlJc w:val="left"/>
      <w:pPr>
        <w:ind w:left="4167" w:hanging="360"/>
      </w:pPr>
      <w:rPr>
        <w:rFonts w:ascii="Courier New" w:hAnsi="Courier New" w:cs="Courier New" w:hint="default"/>
      </w:rPr>
    </w:lvl>
    <w:lvl w:ilvl="5" w:tplc="DA44E10C" w:tentative="1">
      <w:start w:val="1"/>
      <w:numFmt w:val="bullet"/>
      <w:lvlText w:val=""/>
      <w:lvlJc w:val="left"/>
      <w:pPr>
        <w:ind w:left="4887" w:hanging="360"/>
      </w:pPr>
      <w:rPr>
        <w:rFonts w:ascii="Wingdings" w:hAnsi="Wingdings" w:hint="default"/>
      </w:rPr>
    </w:lvl>
    <w:lvl w:ilvl="6" w:tplc="2D0201D6" w:tentative="1">
      <w:start w:val="1"/>
      <w:numFmt w:val="bullet"/>
      <w:lvlText w:val=""/>
      <w:lvlJc w:val="left"/>
      <w:pPr>
        <w:ind w:left="5607" w:hanging="360"/>
      </w:pPr>
      <w:rPr>
        <w:rFonts w:ascii="Symbol" w:hAnsi="Symbol" w:hint="default"/>
      </w:rPr>
    </w:lvl>
    <w:lvl w:ilvl="7" w:tplc="BFD4ADCA" w:tentative="1">
      <w:start w:val="1"/>
      <w:numFmt w:val="bullet"/>
      <w:lvlText w:val="o"/>
      <w:lvlJc w:val="left"/>
      <w:pPr>
        <w:ind w:left="6327" w:hanging="360"/>
      </w:pPr>
      <w:rPr>
        <w:rFonts w:ascii="Courier New" w:hAnsi="Courier New" w:cs="Courier New" w:hint="default"/>
      </w:rPr>
    </w:lvl>
    <w:lvl w:ilvl="8" w:tplc="9648DC66" w:tentative="1">
      <w:start w:val="1"/>
      <w:numFmt w:val="bullet"/>
      <w:lvlText w:val=""/>
      <w:lvlJc w:val="left"/>
      <w:pPr>
        <w:ind w:left="7047" w:hanging="360"/>
      </w:pPr>
      <w:rPr>
        <w:rFonts w:ascii="Wingdings" w:hAnsi="Wingdings" w:hint="default"/>
      </w:rPr>
    </w:lvl>
  </w:abstractNum>
  <w:abstractNum w:abstractNumId="15" w15:restartNumberingAfterBreak="0">
    <w:nsid w:val="3A842BC3"/>
    <w:multiLevelType w:val="multilevel"/>
    <w:tmpl w:val="28D82E34"/>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89648C"/>
    <w:multiLevelType w:val="multilevel"/>
    <w:tmpl w:val="F95600C6"/>
    <w:lvl w:ilvl="0">
      <w:start w:val="1"/>
      <w:numFmt w:val="decimal"/>
      <w:lvlText w:val="%1."/>
      <w:lvlJc w:val="left"/>
      <w:pPr>
        <w:ind w:left="360" w:hanging="360"/>
      </w:pPr>
    </w:lvl>
    <w:lvl w:ilvl="1">
      <w:start w:val="1"/>
      <w:numFmt w:val="decimal"/>
      <w:lvlText w:val="%1.%2."/>
      <w:lvlJc w:val="left"/>
      <w:pPr>
        <w:ind w:left="114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A1A9B"/>
    <w:multiLevelType w:val="singleLevel"/>
    <w:tmpl w:val="7D02350E"/>
    <w:lvl w:ilvl="0">
      <w:start w:val="1"/>
      <w:numFmt w:val="decimal"/>
      <w:pStyle w:val="Ruth-numberedparagraph"/>
      <w:lvlText w:val="%1."/>
      <w:lvlJc w:val="left"/>
      <w:pPr>
        <w:ind w:left="36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3EB58E9"/>
    <w:multiLevelType w:val="hybridMultilevel"/>
    <w:tmpl w:val="D0A85866"/>
    <w:lvl w:ilvl="0" w:tplc="CD5CE83E">
      <w:start w:val="1"/>
      <w:numFmt w:val="bullet"/>
      <w:pStyle w:val="R6sub-bullet"/>
      <w:lvlText w:val="˗"/>
      <w:lvlJc w:val="left"/>
      <w:pPr>
        <w:ind w:left="2083" w:hanging="360"/>
      </w:pPr>
      <w:rPr>
        <w:rFonts w:ascii="Arial" w:hAnsi="Arial" w:hint="default"/>
      </w:rPr>
    </w:lvl>
    <w:lvl w:ilvl="1" w:tplc="0F4EA934" w:tentative="1">
      <w:start w:val="1"/>
      <w:numFmt w:val="bullet"/>
      <w:lvlText w:val="o"/>
      <w:lvlJc w:val="left"/>
      <w:pPr>
        <w:ind w:left="2803" w:hanging="360"/>
      </w:pPr>
      <w:rPr>
        <w:rFonts w:ascii="Courier New" w:hAnsi="Courier New" w:cs="Courier New" w:hint="default"/>
      </w:rPr>
    </w:lvl>
    <w:lvl w:ilvl="2" w:tplc="BB702984" w:tentative="1">
      <w:start w:val="1"/>
      <w:numFmt w:val="bullet"/>
      <w:lvlText w:val=""/>
      <w:lvlJc w:val="left"/>
      <w:pPr>
        <w:ind w:left="3523" w:hanging="360"/>
      </w:pPr>
      <w:rPr>
        <w:rFonts w:ascii="Wingdings" w:hAnsi="Wingdings" w:hint="default"/>
      </w:rPr>
    </w:lvl>
    <w:lvl w:ilvl="3" w:tplc="F120F360" w:tentative="1">
      <w:start w:val="1"/>
      <w:numFmt w:val="bullet"/>
      <w:lvlText w:val=""/>
      <w:lvlJc w:val="left"/>
      <w:pPr>
        <w:ind w:left="4243" w:hanging="360"/>
      </w:pPr>
      <w:rPr>
        <w:rFonts w:ascii="Symbol" w:hAnsi="Symbol" w:hint="default"/>
      </w:rPr>
    </w:lvl>
    <w:lvl w:ilvl="4" w:tplc="62DCFB82" w:tentative="1">
      <w:start w:val="1"/>
      <w:numFmt w:val="bullet"/>
      <w:lvlText w:val="o"/>
      <w:lvlJc w:val="left"/>
      <w:pPr>
        <w:ind w:left="4963" w:hanging="360"/>
      </w:pPr>
      <w:rPr>
        <w:rFonts w:ascii="Courier New" w:hAnsi="Courier New" w:cs="Courier New" w:hint="default"/>
      </w:rPr>
    </w:lvl>
    <w:lvl w:ilvl="5" w:tplc="484E5870" w:tentative="1">
      <w:start w:val="1"/>
      <w:numFmt w:val="bullet"/>
      <w:lvlText w:val=""/>
      <w:lvlJc w:val="left"/>
      <w:pPr>
        <w:ind w:left="5683" w:hanging="360"/>
      </w:pPr>
      <w:rPr>
        <w:rFonts w:ascii="Wingdings" w:hAnsi="Wingdings" w:hint="default"/>
      </w:rPr>
    </w:lvl>
    <w:lvl w:ilvl="6" w:tplc="5AAC0D94" w:tentative="1">
      <w:start w:val="1"/>
      <w:numFmt w:val="bullet"/>
      <w:lvlText w:val=""/>
      <w:lvlJc w:val="left"/>
      <w:pPr>
        <w:ind w:left="6403" w:hanging="360"/>
      </w:pPr>
      <w:rPr>
        <w:rFonts w:ascii="Symbol" w:hAnsi="Symbol" w:hint="default"/>
      </w:rPr>
    </w:lvl>
    <w:lvl w:ilvl="7" w:tplc="56767E44" w:tentative="1">
      <w:start w:val="1"/>
      <w:numFmt w:val="bullet"/>
      <w:lvlText w:val="o"/>
      <w:lvlJc w:val="left"/>
      <w:pPr>
        <w:ind w:left="7123" w:hanging="360"/>
      </w:pPr>
      <w:rPr>
        <w:rFonts w:ascii="Courier New" w:hAnsi="Courier New" w:cs="Courier New" w:hint="default"/>
      </w:rPr>
    </w:lvl>
    <w:lvl w:ilvl="8" w:tplc="97F06600" w:tentative="1">
      <w:start w:val="1"/>
      <w:numFmt w:val="bullet"/>
      <w:lvlText w:val=""/>
      <w:lvlJc w:val="left"/>
      <w:pPr>
        <w:ind w:left="7843" w:hanging="360"/>
      </w:pPr>
      <w:rPr>
        <w:rFonts w:ascii="Wingdings" w:hAnsi="Wingdings" w:hint="default"/>
      </w:rPr>
    </w:lvl>
  </w:abstractNum>
  <w:abstractNum w:abstractNumId="19" w15:restartNumberingAfterBreak="0">
    <w:nsid w:val="462E0A58"/>
    <w:multiLevelType w:val="multilevel"/>
    <w:tmpl w:val="30D6E980"/>
    <w:lvl w:ilvl="0">
      <w:start w:val="1"/>
      <w:numFmt w:val="decimal"/>
      <w:lvlText w:val="%1"/>
      <w:lvlJc w:val="left"/>
      <w:pPr>
        <w:ind w:left="360" w:hanging="360"/>
      </w:pPr>
      <w:rPr>
        <w:rFonts w:hint="default"/>
        <w:b w:val="0"/>
        <w:sz w:val="24"/>
      </w:rPr>
    </w:lvl>
    <w:lvl w:ilvl="1">
      <w:start w:val="1"/>
      <w:numFmt w:val="bullet"/>
      <w:lvlText w:val=""/>
      <w:lvlJc w:val="left"/>
      <w:pPr>
        <w:ind w:left="720" w:hanging="720"/>
      </w:pPr>
      <w:rPr>
        <w:rFonts w:ascii="Symbol" w:hAnsi="Symbol" w:hint="default"/>
        <w:b w:val="0"/>
        <w:sz w:val="24"/>
      </w:rPr>
    </w:lvl>
    <w:lvl w:ilvl="2">
      <w:start w:val="1"/>
      <w:numFmt w:val="bullet"/>
      <w:lvlText w:val=""/>
      <w:lvlJc w:val="left"/>
      <w:pPr>
        <w:ind w:left="720" w:hanging="720"/>
      </w:pPr>
      <w:rPr>
        <w:rFonts w:ascii="Symbol" w:hAnsi="Symbol"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0" w15:restartNumberingAfterBreak="0">
    <w:nsid w:val="48C45CB9"/>
    <w:multiLevelType w:val="multilevel"/>
    <w:tmpl w:val="18D61632"/>
    <w:lvl w:ilvl="0">
      <w:start w:val="1"/>
      <w:numFmt w:val="decimal"/>
      <w:lvlText w:val="%1."/>
      <w:lvlJc w:val="left"/>
      <w:pPr>
        <w:ind w:left="284" w:firstLine="76"/>
      </w:pPr>
      <w:rPr>
        <w:rFonts w:hint="default"/>
      </w:rPr>
    </w:lvl>
    <w:lvl w:ilvl="1">
      <w:start w:val="1"/>
      <w:numFmt w:val="decimal"/>
      <w:isLgl/>
      <w:lvlText w:val="%1.%2"/>
      <w:lvlJc w:val="left"/>
      <w:pPr>
        <w:ind w:left="720" w:hanging="663"/>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E17622"/>
    <w:multiLevelType w:val="hybridMultilevel"/>
    <w:tmpl w:val="B4DCEBD2"/>
    <w:lvl w:ilvl="0" w:tplc="F74CC5C6">
      <w:start w:val="1"/>
      <w:numFmt w:val="bullet"/>
      <w:lvlText w:val=""/>
      <w:lvlJc w:val="left"/>
      <w:pPr>
        <w:ind w:left="1637" w:hanging="360"/>
      </w:pPr>
      <w:rPr>
        <w:rFonts w:ascii="Symbol" w:hAnsi="Symbol" w:hint="default"/>
      </w:rPr>
    </w:lvl>
    <w:lvl w:ilvl="1" w:tplc="C4822C5E" w:tentative="1">
      <w:start w:val="1"/>
      <w:numFmt w:val="bullet"/>
      <w:lvlText w:val="o"/>
      <w:lvlJc w:val="left"/>
      <w:pPr>
        <w:ind w:left="2357" w:hanging="360"/>
      </w:pPr>
      <w:rPr>
        <w:rFonts w:ascii="Courier New" w:hAnsi="Courier New" w:cs="Courier New" w:hint="default"/>
      </w:rPr>
    </w:lvl>
    <w:lvl w:ilvl="2" w:tplc="8A30FED6" w:tentative="1">
      <w:start w:val="1"/>
      <w:numFmt w:val="bullet"/>
      <w:lvlText w:val=""/>
      <w:lvlJc w:val="left"/>
      <w:pPr>
        <w:ind w:left="3077" w:hanging="360"/>
      </w:pPr>
      <w:rPr>
        <w:rFonts w:ascii="Wingdings" w:hAnsi="Wingdings" w:hint="default"/>
      </w:rPr>
    </w:lvl>
    <w:lvl w:ilvl="3" w:tplc="06926600" w:tentative="1">
      <w:start w:val="1"/>
      <w:numFmt w:val="bullet"/>
      <w:lvlText w:val=""/>
      <w:lvlJc w:val="left"/>
      <w:pPr>
        <w:ind w:left="3797" w:hanging="360"/>
      </w:pPr>
      <w:rPr>
        <w:rFonts w:ascii="Symbol" w:hAnsi="Symbol" w:hint="default"/>
      </w:rPr>
    </w:lvl>
    <w:lvl w:ilvl="4" w:tplc="82E047A0" w:tentative="1">
      <w:start w:val="1"/>
      <w:numFmt w:val="bullet"/>
      <w:lvlText w:val="o"/>
      <w:lvlJc w:val="left"/>
      <w:pPr>
        <w:ind w:left="4517" w:hanging="360"/>
      </w:pPr>
      <w:rPr>
        <w:rFonts w:ascii="Courier New" w:hAnsi="Courier New" w:cs="Courier New" w:hint="default"/>
      </w:rPr>
    </w:lvl>
    <w:lvl w:ilvl="5" w:tplc="2B5A73CE" w:tentative="1">
      <w:start w:val="1"/>
      <w:numFmt w:val="bullet"/>
      <w:lvlText w:val=""/>
      <w:lvlJc w:val="left"/>
      <w:pPr>
        <w:ind w:left="5237" w:hanging="360"/>
      </w:pPr>
      <w:rPr>
        <w:rFonts w:ascii="Wingdings" w:hAnsi="Wingdings" w:hint="default"/>
      </w:rPr>
    </w:lvl>
    <w:lvl w:ilvl="6" w:tplc="FFBA4C5A" w:tentative="1">
      <w:start w:val="1"/>
      <w:numFmt w:val="bullet"/>
      <w:lvlText w:val=""/>
      <w:lvlJc w:val="left"/>
      <w:pPr>
        <w:ind w:left="5957" w:hanging="360"/>
      </w:pPr>
      <w:rPr>
        <w:rFonts w:ascii="Symbol" w:hAnsi="Symbol" w:hint="default"/>
      </w:rPr>
    </w:lvl>
    <w:lvl w:ilvl="7" w:tplc="9BFA6FF8" w:tentative="1">
      <w:start w:val="1"/>
      <w:numFmt w:val="bullet"/>
      <w:lvlText w:val="o"/>
      <w:lvlJc w:val="left"/>
      <w:pPr>
        <w:ind w:left="6677" w:hanging="360"/>
      </w:pPr>
      <w:rPr>
        <w:rFonts w:ascii="Courier New" w:hAnsi="Courier New" w:cs="Courier New" w:hint="default"/>
      </w:rPr>
    </w:lvl>
    <w:lvl w:ilvl="8" w:tplc="F7D0A3AA" w:tentative="1">
      <w:start w:val="1"/>
      <w:numFmt w:val="bullet"/>
      <w:lvlText w:val=""/>
      <w:lvlJc w:val="left"/>
      <w:pPr>
        <w:ind w:left="7397" w:hanging="360"/>
      </w:pPr>
      <w:rPr>
        <w:rFonts w:ascii="Wingdings" w:hAnsi="Wingdings" w:hint="default"/>
      </w:rPr>
    </w:lvl>
  </w:abstractNum>
  <w:abstractNum w:abstractNumId="22" w15:restartNumberingAfterBreak="0">
    <w:nsid w:val="4AE03215"/>
    <w:multiLevelType w:val="multilevel"/>
    <w:tmpl w:val="4F1A11D0"/>
    <w:lvl w:ilvl="0">
      <w:start w:val="1"/>
      <w:numFmt w:val="decimal"/>
      <w:lvlText w:val="%1"/>
      <w:lvlJc w:val="left"/>
      <w:pPr>
        <w:ind w:left="360" w:hanging="360"/>
      </w:pPr>
      <w:rPr>
        <w:rFonts w:hint="default"/>
        <w:b w:val="0"/>
        <w:sz w:val="24"/>
      </w:rPr>
    </w:lvl>
    <w:lvl w:ilvl="1">
      <w:start w:val="3"/>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3" w15:restartNumberingAfterBreak="0">
    <w:nsid w:val="51BF497D"/>
    <w:multiLevelType w:val="hybridMultilevel"/>
    <w:tmpl w:val="25A6A158"/>
    <w:lvl w:ilvl="0" w:tplc="E7C2B5A8">
      <w:start w:val="1"/>
      <w:numFmt w:val="bullet"/>
      <w:lvlText w:val=""/>
      <w:lvlJc w:val="left"/>
      <w:pPr>
        <w:ind w:left="1353" w:hanging="360"/>
      </w:pPr>
      <w:rPr>
        <w:rFonts w:ascii="Symbol" w:hAnsi="Symbol" w:hint="default"/>
      </w:rPr>
    </w:lvl>
    <w:lvl w:ilvl="1" w:tplc="69289BE2">
      <w:numFmt w:val="bullet"/>
      <w:lvlText w:val="•"/>
      <w:lvlJc w:val="left"/>
      <w:pPr>
        <w:ind w:left="1920" w:hanging="840"/>
      </w:pPr>
      <w:rPr>
        <w:rFonts w:ascii="Arial" w:eastAsia="Times New Roman" w:hAnsi="Arial" w:cs="Arial" w:hint="default"/>
      </w:rPr>
    </w:lvl>
    <w:lvl w:ilvl="2" w:tplc="D2BAE8E4" w:tentative="1">
      <w:start w:val="1"/>
      <w:numFmt w:val="bullet"/>
      <w:lvlText w:val=""/>
      <w:lvlJc w:val="left"/>
      <w:pPr>
        <w:ind w:left="2160" w:hanging="360"/>
      </w:pPr>
      <w:rPr>
        <w:rFonts w:ascii="Wingdings" w:hAnsi="Wingdings" w:hint="default"/>
      </w:rPr>
    </w:lvl>
    <w:lvl w:ilvl="3" w:tplc="0472C326" w:tentative="1">
      <w:start w:val="1"/>
      <w:numFmt w:val="bullet"/>
      <w:lvlText w:val=""/>
      <w:lvlJc w:val="left"/>
      <w:pPr>
        <w:ind w:left="2880" w:hanging="360"/>
      </w:pPr>
      <w:rPr>
        <w:rFonts w:ascii="Symbol" w:hAnsi="Symbol" w:hint="default"/>
      </w:rPr>
    </w:lvl>
    <w:lvl w:ilvl="4" w:tplc="1CAC487A" w:tentative="1">
      <w:start w:val="1"/>
      <w:numFmt w:val="bullet"/>
      <w:lvlText w:val="o"/>
      <w:lvlJc w:val="left"/>
      <w:pPr>
        <w:ind w:left="3600" w:hanging="360"/>
      </w:pPr>
      <w:rPr>
        <w:rFonts w:ascii="Courier New" w:hAnsi="Courier New" w:cs="Courier New" w:hint="default"/>
      </w:rPr>
    </w:lvl>
    <w:lvl w:ilvl="5" w:tplc="DD3AB5D0" w:tentative="1">
      <w:start w:val="1"/>
      <w:numFmt w:val="bullet"/>
      <w:lvlText w:val=""/>
      <w:lvlJc w:val="left"/>
      <w:pPr>
        <w:ind w:left="4320" w:hanging="360"/>
      </w:pPr>
      <w:rPr>
        <w:rFonts w:ascii="Wingdings" w:hAnsi="Wingdings" w:hint="default"/>
      </w:rPr>
    </w:lvl>
    <w:lvl w:ilvl="6" w:tplc="5C26A5F0" w:tentative="1">
      <w:start w:val="1"/>
      <w:numFmt w:val="bullet"/>
      <w:lvlText w:val=""/>
      <w:lvlJc w:val="left"/>
      <w:pPr>
        <w:ind w:left="5040" w:hanging="360"/>
      </w:pPr>
      <w:rPr>
        <w:rFonts w:ascii="Symbol" w:hAnsi="Symbol" w:hint="default"/>
      </w:rPr>
    </w:lvl>
    <w:lvl w:ilvl="7" w:tplc="8938C96C" w:tentative="1">
      <w:start w:val="1"/>
      <w:numFmt w:val="bullet"/>
      <w:lvlText w:val="o"/>
      <w:lvlJc w:val="left"/>
      <w:pPr>
        <w:ind w:left="5760" w:hanging="360"/>
      </w:pPr>
      <w:rPr>
        <w:rFonts w:ascii="Courier New" w:hAnsi="Courier New" w:cs="Courier New" w:hint="default"/>
      </w:rPr>
    </w:lvl>
    <w:lvl w:ilvl="8" w:tplc="F2F4138E" w:tentative="1">
      <w:start w:val="1"/>
      <w:numFmt w:val="bullet"/>
      <w:lvlText w:val=""/>
      <w:lvlJc w:val="left"/>
      <w:pPr>
        <w:ind w:left="6480" w:hanging="360"/>
      </w:pPr>
      <w:rPr>
        <w:rFonts w:ascii="Wingdings" w:hAnsi="Wingdings" w:hint="default"/>
      </w:rPr>
    </w:lvl>
  </w:abstractNum>
  <w:abstractNum w:abstractNumId="24" w15:restartNumberingAfterBreak="0">
    <w:nsid w:val="52B23514"/>
    <w:multiLevelType w:val="multilevel"/>
    <w:tmpl w:val="B762B1D6"/>
    <w:lvl w:ilvl="0">
      <w:start w:val="1"/>
      <w:numFmt w:val="decimal"/>
      <w:lvlText w:val="%1"/>
      <w:lvlJc w:val="left"/>
      <w:pPr>
        <w:ind w:left="360" w:hanging="36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26" w15:restartNumberingAfterBreak="0">
    <w:nsid w:val="5AD73CE8"/>
    <w:multiLevelType w:val="multilevel"/>
    <w:tmpl w:val="0809001F"/>
    <w:numStyleLink w:val="Ruth-numberedheading"/>
  </w:abstractNum>
  <w:abstractNum w:abstractNumId="27" w15:restartNumberingAfterBreak="0">
    <w:nsid w:val="63B3226B"/>
    <w:multiLevelType w:val="multilevel"/>
    <w:tmpl w:val="36140CC8"/>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8" w15:restartNumberingAfterBreak="0">
    <w:nsid w:val="655F3E8D"/>
    <w:multiLevelType w:val="multilevel"/>
    <w:tmpl w:val="CDB637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30" w15:restartNumberingAfterBreak="0">
    <w:nsid w:val="671322E5"/>
    <w:multiLevelType w:val="hybridMultilevel"/>
    <w:tmpl w:val="D23288F8"/>
    <w:lvl w:ilvl="0" w:tplc="53AEB444">
      <w:start w:val="1"/>
      <w:numFmt w:val="bullet"/>
      <w:lvlText w:val=""/>
      <w:lvlJc w:val="left"/>
      <w:pPr>
        <w:ind w:left="720" w:hanging="360"/>
      </w:pPr>
      <w:rPr>
        <w:rFonts w:ascii="Symbol" w:hAnsi="Symbol" w:hint="default"/>
      </w:rPr>
    </w:lvl>
    <w:lvl w:ilvl="1" w:tplc="02B2A824" w:tentative="1">
      <w:start w:val="1"/>
      <w:numFmt w:val="bullet"/>
      <w:lvlText w:val="o"/>
      <w:lvlJc w:val="left"/>
      <w:pPr>
        <w:ind w:left="1440" w:hanging="360"/>
      </w:pPr>
      <w:rPr>
        <w:rFonts w:ascii="Courier New" w:hAnsi="Courier New" w:cs="Courier New" w:hint="default"/>
      </w:rPr>
    </w:lvl>
    <w:lvl w:ilvl="2" w:tplc="D9C04A86" w:tentative="1">
      <w:start w:val="1"/>
      <w:numFmt w:val="bullet"/>
      <w:lvlText w:val=""/>
      <w:lvlJc w:val="left"/>
      <w:pPr>
        <w:ind w:left="2160" w:hanging="360"/>
      </w:pPr>
      <w:rPr>
        <w:rFonts w:ascii="Wingdings" w:hAnsi="Wingdings" w:hint="default"/>
      </w:rPr>
    </w:lvl>
    <w:lvl w:ilvl="3" w:tplc="63E23904" w:tentative="1">
      <w:start w:val="1"/>
      <w:numFmt w:val="bullet"/>
      <w:lvlText w:val=""/>
      <w:lvlJc w:val="left"/>
      <w:pPr>
        <w:ind w:left="2880" w:hanging="360"/>
      </w:pPr>
      <w:rPr>
        <w:rFonts w:ascii="Symbol" w:hAnsi="Symbol" w:hint="default"/>
      </w:rPr>
    </w:lvl>
    <w:lvl w:ilvl="4" w:tplc="DBCCA6E4" w:tentative="1">
      <w:start w:val="1"/>
      <w:numFmt w:val="bullet"/>
      <w:lvlText w:val="o"/>
      <w:lvlJc w:val="left"/>
      <w:pPr>
        <w:ind w:left="3600" w:hanging="360"/>
      </w:pPr>
      <w:rPr>
        <w:rFonts w:ascii="Courier New" w:hAnsi="Courier New" w:cs="Courier New" w:hint="default"/>
      </w:rPr>
    </w:lvl>
    <w:lvl w:ilvl="5" w:tplc="18DAA704" w:tentative="1">
      <w:start w:val="1"/>
      <w:numFmt w:val="bullet"/>
      <w:lvlText w:val=""/>
      <w:lvlJc w:val="left"/>
      <w:pPr>
        <w:ind w:left="4320" w:hanging="360"/>
      </w:pPr>
      <w:rPr>
        <w:rFonts w:ascii="Wingdings" w:hAnsi="Wingdings" w:hint="default"/>
      </w:rPr>
    </w:lvl>
    <w:lvl w:ilvl="6" w:tplc="B4D4D842" w:tentative="1">
      <w:start w:val="1"/>
      <w:numFmt w:val="bullet"/>
      <w:lvlText w:val=""/>
      <w:lvlJc w:val="left"/>
      <w:pPr>
        <w:ind w:left="5040" w:hanging="360"/>
      </w:pPr>
      <w:rPr>
        <w:rFonts w:ascii="Symbol" w:hAnsi="Symbol" w:hint="default"/>
      </w:rPr>
    </w:lvl>
    <w:lvl w:ilvl="7" w:tplc="DA14E0F0" w:tentative="1">
      <w:start w:val="1"/>
      <w:numFmt w:val="bullet"/>
      <w:lvlText w:val="o"/>
      <w:lvlJc w:val="left"/>
      <w:pPr>
        <w:ind w:left="5760" w:hanging="360"/>
      </w:pPr>
      <w:rPr>
        <w:rFonts w:ascii="Courier New" w:hAnsi="Courier New" w:cs="Courier New" w:hint="default"/>
      </w:rPr>
    </w:lvl>
    <w:lvl w:ilvl="8" w:tplc="E21834F2" w:tentative="1">
      <w:start w:val="1"/>
      <w:numFmt w:val="bullet"/>
      <w:lvlText w:val=""/>
      <w:lvlJc w:val="left"/>
      <w:pPr>
        <w:ind w:left="6480" w:hanging="360"/>
      </w:pPr>
      <w:rPr>
        <w:rFonts w:ascii="Wingdings" w:hAnsi="Wingdings" w:hint="default"/>
      </w:rPr>
    </w:lvl>
  </w:abstractNum>
  <w:abstractNum w:abstractNumId="31" w15:restartNumberingAfterBreak="0">
    <w:nsid w:val="69536897"/>
    <w:multiLevelType w:val="multilevel"/>
    <w:tmpl w:val="3D78A46A"/>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A2860C7"/>
    <w:multiLevelType w:val="hybridMultilevel"/>
    <w:tmpl w:val="20885020"/>
    <w:lvl w:ilvl="0" w:tplc="F282E9F2">
      <w:start w:val="1"/>
      <w:numFmt w:val="bullet"/>
      <w:lvlText w:val=""/>
      <w:lvlJc w:val="left"/>
      <w:pPr>
        <w:ind w:left="1080" w:hanging="360"/>
      </w:pPr>
      <w:rPr>
        <w:rFonts w:ascii="Symbol" w:hAnsi="Symbol" w:hint="default"/>
      </w:rPr>
    </w:lvl>
    <w:lvl w:ilvl="1" w:tplc="984E7A04" w:tentative="1">
      <w:start w:val="1"/>
      <w:numFmt w:val="bullet"/>
      <w:lvlText w:val="o"/>
      <w:lvlJc w:val="left"/>
      <w:pPr>
        <w:ind w:left="1800" w:hanging="360"/>
      </w:pPr>
      <w:rPr>
        <w:rFonts w:ascii="Courier New" w:hAnsi="Courier New" w:cs="Courier New" w:hint="default"/>
      </w:rPr>
    </w:lvl>
    <w:lvl w:ilvl="2" w:tplc="6C68462A" w:tentative="1">
      <w:start w:val="1"/>
      <w:numFmt w:val="bullet"/>
      <w:lvlText w:val=""/>
      <w:lvlJc w:val="left"/>
      <w:pPr>
        <w:ind w:left="2520" w:hanging="360"/>
      </w:pPr>
      <w:rPr>
        <w:rFonts w:ascii="Wingdings" w:hAnsi="Wingdings" w:hint="default"/>
      </w:rPr>
    </w:lvl>
    <w:lvl w:ilvl="3" w:tplc="41E0A75C" w:tentative="1">
      <w:start w:val="1"/>
      <w:numFmt w:val="bullet"/>
      <w:lvlText w:val=""/>
      <w:lvlJc w:val="left"/>
      <w:pPr>
        <w:ind w:left="3240" w:hanging="360"/>
      </w:pPr>
      <w:rPr>
        <w:rFonts w:ascii="Symbol" w:hAnsi="Symbol" w:hint="default"/>
      </w:rPr>
    </w:lvl>
    <w:lvl w:ilvl="4" w:tplc="1F30BD24" w:tentative="1">
      <w:start w:val="1"/>
      <w:numFmt w:val="bullet"/>
      <w:lvlText w:val="o"/>
      <w:lvlJc w:val="left"/>
      <w:pPr>
        <w:ind w:left="3960" w:hanging="360"/>
      </w:pPr>
      <w:rPr>
        <w:rFonts w:ascii="Courier New" w:hAnsi="Courier New" w:cs="Courier New" w:hint="default"/>
      </w:rPr>
    </w:lvl>
    <w:lvl w:ilvl="5" w:tplc="934A262A" w:tentative="1">
      <w:start w:val="1"/>
      <w:numFmt w:val="bullet"/>
      <w:lvlText w:val=""/>
      <w:lvlJc w:val="left"/>
      <w:pPr>
        <w:ind w:left="4680" w:hanging="360"/>
      </w:pPr>
      <w:rPr>
        <w:rFonts w:ascii="Wingdings" w:hAnsi="Wingdings" w:hint="default"/>
      </w:rPr>
    </w:lvl>
    <w:lvl w:ilvl="6" w:tplc="75001E3E" w:tentative="1">
      <w:start w:val="1"/>
      <w:numFmt w:val="bullet"/>
      <w:lvlText w:val=""/>
      <w:lvlJc w:val="left"/>
      <w:pPr>
        <w:ind w:left="5400" w:hanging="360"/>
      </w:pPr>
      <w:rPr>
        <w:rFonts w:ascii="Symbol" w:hAnsi="Symbol" w:hint="default"/>
      </w:rPr>
    </w:lvl>
    <w:lvl w:ilvl="7" w:tplc="B8E0E63C" w:tentative="1">
      <w:start w:val="1"/>
      <w:numFmt w:val="bullet"/>
      <w:lvlText w:val="o"/>
      <w:lvlJc w:val="left"/>
      <w:pPr>
        <w:ind w:left="6120" w:hanging="360"/>
      </w:pPr>
      <w:rPr>
        <w:rFonts w:ascii="Courier New" w:hAnsi="Courier New" w:cs="Courier New" w:hint="default"/>
      </w:rPr>
    </w:lvl>
    <w:lvl w:ilvl="8" w:tplc="179E7F52" w:tentative="1">
      <w:start w:val="1"/>
      <w:numFmt w:val="bullet"/>
      <w:lvlText w:val=""/>
      <w:lvlJc w:val="left"/>
      <w:pPr>
        <w:ind w:left="6840" w:hanging="360"/>
      </w:pPr>
      <w:rPr>
        <w:rFonts w:ascii="Wingdings" w:hAnsi="Wingdings" w:hint="default"/>
      </w:rPr>
    </w:lvl>
  </w:abstractNum>
  <w:abstractNum w:abstractNumId="33" w15:restartNumberingAfterBreak="0">
    <w:nsid w:val="70B21F8D"/>
    <w:multiLevelType w:val="multilevel"/>
    <w:tmpl w:val="E7FC5986"/>
    <w:lvl w:ilvl="0">
      <w:start w:val="1"/>
      <w:numFmt w:val="decimal"/>
      <w:pStyle w:val="Ruthsnumberedheading"/>
      <w:lvlText w:val="%1."/>
      <w:lvlJc w:val="left"/>
      <w:pPr>
        <w:ind w:left="720" w:hanging="72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uthsparagraph"/>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AE21058"/>
    <w:multiLevelType w:val="multilevel"/>
    <w:tmpl w:val="6016B7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3"/>
  </w:num>
  <w:num w:numId="3">
    <w:abstractNumId w:val="5"/>
  </w:num>
  <w:num w:numId="4">
    <w:abstractNumId w:val="13"/>
  </w:num>
  <w:num w:numId="5">
    <w:abstractNumId w:val="21"/>
  </w:num>
  <w:num w:numId="6">
    <w:abstractNumId w:val="25"/>
  </w:num>
  <w:num w:numId="7">
    <w:abstractNumId w:val="4"/>
  </w:num>
  <w:num w:numId="8">
    <w:abstractNumId w:val="3"/>
  </w:num>
  <w:num w:numId="9">
    <w:abstractNumId w:val="2"/>
  </w:num>
  <w:num w:numId="10">
    <w:abstractNumId w:val="32"/>
  </w:num>
  <w:num w:numId="11">
    <w:abstractNumId w:val="15"/>
  </w:num>
  <w:num w:numId="12">
    <w:abstractNumId w:val="11"/>
  </w:num>
  <w:num w:numId="13">
    <w:abstractNumId w:val="26"/>
    <w:lvlOverride w:ilvl="0">
      <w:lvl w:ilvl="0">
        <w:numFmt w:val="decimal"/>
        <w:lvlText w:val=""/>
        <w:lvlJc w:val="left"/>
      </w:lvl>
    </w:lvlOverride>
    <w:lvlOverride w:ilvl="1">
      <w:lvl w:ilvl="1">
        <w:start w:val="1"/>
        <w:numFmt w:val="decimal"/>
        <w:lvlText w:val="%1.%2."/>
        <w:lvlJc w:val="left"/>
        <w:pPr>
          <w:ind w:left="792" w:hanging="432"/>
        </w:pPr>
        <w:rPr>
          <w:sz w:val="24"/>
          <w:szCs w:val="24"/>
        </w:rPr>
      </w:lvl>
    </w:lvlOverride>
  </w:num>
  <w:num w:numId="14">
    <w:abstractNumId w:val="27"/>
  </w:num>
  <w:num w:numId="15">
    <w:abstractNumId w:val="22"/>
  </w:num>
  <w:num w:numId="16">
    <w:abstractNumId w:val="7"/>
  </w:num>
  <w:num w:numId="17">
    <w:abstractNumId w:val="6"/>
  </w:num>
  <w:num w:numId="18">
    <w:abstractNumId w:val="19"/>
  </w:num>
  <w:num w:numId="19">
    <w:abstractNumId w:val="3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17"/>
  </w:num>
  <w:num w:numId="24">
    <w:abstractNumId w:val="8"/>
  </w:num>
  <w:num w:numId="25">
    <w:abstractNumId w:val="14"/>
  </w:num>
  <w:num w:numId="26">
    <w:abstractNumId w:val="3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3"/>
  </w:num>
  <w:num w:numId="30">
    <w:abstractNumId w:val="10"/>
  </w:num>
  <w:num w:numId="31">
    <w:abstractNumId w:val="24"/>
  </w:num>
  <w:num w:numId="32">
    <w:abstractNumId w:val="31"/>
  </w:num>
  <w:num w:numId="33">
    <w:abstractNumId w:val="0"/>
  </w:num>
  <w:num w:numId="34">
    <w:abstractNumId w:val="1"/>
  </w:num>
  <w:num w:numId="35">
    <w:abstractNumId w:val="28"/>
  </w:num>
  <w:num w:numId="36">
    <w:abstractNumId w:val="31"/>
  </w:num>
  <w:num w:numId="37">
    <w:abstractNumId w:val="20"/>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F6"/>
    <w:rsid w:val="00061082"/>
    <w:rsid w:val="003C074C"/>
    <w:rsid w:val="004C12CF"/>
    <w:rsid w:val="007F0DB1"/>
    <w:rsid w:val="008B7B7D"/>
    <w:rsid w:val="00A47B83"/>
    <w:rsid w:val="00A87820"/>
    <w:rsid w:val="00AF5334"/>
    <w:rsid w:val="00C669F6"/>
    <w:rsid w:val="00E33506"/>
    <w:rsid w:val="00E44BC5"/>
    <w:rsid w:val="00EE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0A2EF1-18B4-4945-BF7F-1BC273E1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1"/>
    <w:pPr>
      <w:spacing w:line="260" w:lineRule="atLeast"/>
    </w:pPr>
    <w:rPr>
      <w:sz w:val="20"/>
      <w:szCs w:val="20"/>
      <w:lang w:eastAsia="en-US"/>
    </w:rPr>
  </w:style>
  <w:style w:type="paragraph" w:styleId="Heading1">
    <w:name w:val="heading 1"/>
    <w:basedOn w:val="Normal"/>
    <w:next w:val="Normal"/>
    <w:link w:val="Heading1Char"/>
    <w:qFormat/>
    <w:locked/>
    <w:rsid w:val="00AD41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locked/>
    <w:rsid w:val="0041476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BodyText"/>
    <w:link w:val="Heading7Char"/>
    <w:uiPriority w:val="99"/>
    <w:qFormat/>
    <w:rsid w:val="00684C8B"/>
    <w:pPr>
      <w:spacing w:before="240" w:after="60" w:line="240" w:lineRule="auto"/>
      <w:outlineLvl w:val="6"/>
    </w:pPr>
    <w:rPr>
      <w:rFonts w:ascii="Calibri" w:hAnsi="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84C8B"/>
    <w:rPr>
      <w:rFonts w:ascii="Calibri" w:hAnsi="Calibri" w:cs="Times New Roman"/>
      <w:sz w:val="24"/>
      <w:szCs w:val="24"/>
    </w:rPr>
  </w:style>
  <w:style w:type="paragraph" w:styleId="Header">
    <w:name w:val="header"/>
    <w:basedOn w:val="Normal"/>
    <w:link w:val="HeaderChar"/>
    <w:rsid w:val="007F77B1"/>
    <w:pPr>
      <w:tabs>
        <w:tab w:val="center" w:pos="4153"/>
        <w:tab w:val="right" w:pos="8306"/>
      </w:tabs>
    </w:pPr>
  </w:style>
  <w:style w:type="character" w:customStyle="1" w:styleId="HeaderChar">
    <w:name w:val="Header Char"/>
    <w:basedOn w:val="DefaultParagraphFont"/>
    <w:link w:val="Header"/>
    <w:locked/>
    <w:rsid w:val="005E1DBC"/>
    <w:rPr>
      <w:rFonts w:cs="Times New Roman"/>
      <w:sz w:val="20"/>
      <w:szCs w:val="20"/>
      <w:lang w:eastAsia="en-US"/>
    </w:rPr>
  </w:style>
  <w:style w:type="paragraph" w:styleId="Footer">
    <w:name w:val="footer"/>
    <w:basedOn w:val="Normal"/>
    <w:link w:val="FooterChar"/>
    <w:uiPriority w:val="99"/>
    <w:rsid w:val="007F77B1"/>
    <w:pPr>
      <w:tabs>
        <w:tab w:val="center" w:pos="4153"/>
        <w:tab w:val="right" w:pos="8306"/>
      </w:tabs>
    </w:pPr>
  </w:style>
  <w:style w:type="character" w:customStyle="1" w:styleId="FooterChar">
    <w:name w:val="Footer Char"/>
    <w:basedOn w:val="DefaultParagraphFont"/>
    <w:link w:val="Footer"/>
    <w:uiPriority w:val="99"/>
    <w:semiHidden/>
    <w:locked/>
    <w:rsid w:val="005E1DBC"/>
    <w:rPr>
      <w:rFonts w:cs="Times New Roman"/>
      <w:sz w:val="20"/>
      <w:szCs w:val="20"/>
      <w:lang w:eastAsia="en-US"/>
    </w:rPr>
  </w:style>
  <w:style w:type="character" w:styleId="PageNumber">
    <w:name w:val="page number"/>
    <w:basedOn w:val="DefaultParagraphFont"/>
    <w:uiPriority w:val="99"/>
    <w:rsid w:val="007F77B1"/>
    <w:rPr>
      <w:rFonts w:cs="Times New Roman"/>
    </w:rPr>
  </w:style>
  <w:style w:type="paragraph" w:styleId="ListParagraph">
    <w:name w:val="List Paragraph"/>
    <w:basedOn w:val="Normal"/>
    <w:link w:val="ListParagraphChar"/>
    <w:uiPriority w:val="34"/>
    <w:qFormat/>
    <w:rsid w:val="00067D93"/>
    <w:pPr>
      <w:ind w:left="720"/>
    </w:pPr>
  </w:style>
  <w:style w:type="paragraph" w:styleId="BalloonText">
    <w:name w:val="Balloon Text"/>
    <w:basedOn w:val="Normal"/>
    <w:link w:val="BalloonTextChar"/>
    <w:uiPriority w:val="99"/>
    <w:semiHidden/>
    <w:rsid w:val="00E5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D7C"/>
    <w:rPr>
      <w:rFonts w:ascii="Tahoma" w:hAnsi="Tahoma" w:cs="Tahoma"/>
      <w:sz w:val="16"/>
      <w:szCs w:val="16"/>
      <w:lang w:eastAsia="en-US"/>
    </w:rPr>
  </w:style>
  <w:style w:type="paragraph" w:styleId="BodyText">
    <w:name w:val="Body Text"/>
    <w:basedOn w:val="Normal"/>
    <w:link w:val="BodyTextChar"/>
    <w:uiPriority w:val="99"/>
    <w:rsid w:val="00874DD5"/>
    <w:pPr>
      <w:spacing w:before="60" w:after="260" w:line="240" w:lineRule="auto"/>
    </w:pPr>
    <w:rPr>
      <w:rFonts w:ascii="Arial" w:hAnsi="Arial"/>
      <w:sz w:val="24"/>
      <w:szCs w:val="24"/>
      <w:lang w:eastAsia="en-GB"/>
    </w:rPr>
  </w:style>
  <w:style w:type="character" w:customStyle="1" w:styleId="BodyTextChar">
    <w:name w:val="Body Text Char"/>
    <w:basedOn w:val="DefaultParagraphFont"/>
    <w:link w:val="BodyText"/>
    <w:uiPriority w:val="99"/>
    <w:locked/>
    <w:rsid w:val="00874DD5"/>
    <w:rPr>
      <w:rFonts w:ascii="Arial" w:hAnsi="Arial" w:cs="Times New Roman"/>
      <w:sz w:val="24"/>
      <w:szCs w:val="24"/>
    </w:rPr>
  </w:style>
  <w:style w:type="paragraph" w:customStyle="1" w:styleId="Ruth-bullet">
    <w:name w:val="Ruth - bullet"/>
    <w:basedOn w:val="ListParagraph"/>
    <w:link w:val="Ruth-bulletChar"/>
    <w:uiPriority w:val="99"/>
    <w:rsid w:val="00856E2E"/>
    <w:pPr>
      <w:spacing w:before="120" w:after="120" w:line="240" w:lineRule="auto"/>
      <w:ind w:hanging="360"/>
    </w:pPr>
    <w:rPr>
      <w:rFonts w:ascii="Calibri" w:hAnsi="Calibri"/>
      <w:sz w:val="24"/>
      <w:szCs w:val="24"/>
      <w:lang w:eastAsia="en-GB"/>
    </w:rPr>
  </w:style>
  <w:style w:type="character" w:customStyle="1" w:styleId="Ruth-bulletChar">
    <w:name w:val="Ruth - bullet Char"/>
    <w:basedOn w:val="DefaultParagraphFont"/>
    <w:link w:val="Ruth-bullet"/>
    <w:uiPriority w:val="99"/>
    <w:locked/>
    <w:rsid w:val="00856E2E"/>
    <w:rPr>
      <w:rFonts w:ascii="Calibri" w:hAnsi="Calibri" w:cs="Times New Roman"/>
      <w:sz w:val="24"/>
      <w:szCs w:val="24"/>
    </w:rPr>
  </w:style>
  <w:style w:type="paragraph" w:customStyle="1" w:styleId="Ruthsbulletpoint">
    <w:name w:val="Ruth's bullet point"/>
    <w:basedOn w:val="Normal"/>
    <w:link w:val="RuthsbulletpointChar"/>
    <w:uiPriority w:val="99"/>
    <w:rsid w:val="00684C8B"/>
    <w:pPr>
      <w:spacing w:before="120" w:after="120" w:line="240" w:lineRule="auto"/>
      <w:ind w:left="720" w:hanging="360"/>
    </w:pPr>
    <w:rPr>
      <w:rFonts w:ascii="Arial" w:hAnsi="Arial"/>
      <w:sz w:val="24"/>
      <w:szCs w:val="24"/>
      <w:lang w:eastAsia="en-GB"/>
    </w:rPr>
  </w:style>
  <w:style w:type="character" w:customStyle="1" w:styleId="RuthsbulletpointChar">
    <w:name w:val="Ruth's bullet point Char"/>
    <w:basedOn w:val="DefaultParagraphFont"/>
    <w:link w:val="Ruthsbulletpoint"/>
    <w:uiPriority w:val="99"/>
    <w:locked/>
    <w:rsid w:val="00684C8B"/>
    <w:rPr>
      <w:rFonts w:ascii="Arial" w:hAnsi="Arial" w:cs="Times New Roman"/>
      <w:sz w:val="24"/>
      <w:szCs w:val="24"/>
    </w:rPr>
  </w:style>
  <w:style w:type="character" w:styleId="CommentReference">
    <w:name w:val="annotation reference"/>
    <w:basedOn w:val="DefaultParagraphFont"/>
    <w:uiPriority w:val="99"/>
    <w:semiHidden/>
    <w:rsid w:val="0074730A"/>
    <w:rPr>
      <w:rFonts w:cs="Times New Roman"/>
      <w:sz w:val="16"/>
      <w:szCs w:val="16"/>
    </w:rPr>
  </w:style>
  <w:style w:type="paragraph" w:styleId="CommentText">
    <w:name w:val="annotation text"/>
    <w:basedOn w:val="Normal"/>
    <w:link w:val="CommentTextChar"/>
    <w:uiPriority w:val="99"/>
    <w:semiHidden/>
    <w:rsid w:val="0074730A"/>
    <w:pPr>
      <w:spacing w:line="240" w:lineRule="auto"/>
    </w:pPr>
  </w:style>
  <w:style w:type="character" w:customStyle="1" w:styleId="CommentTextChar">
    <w:name w:val="Comment Text Char"/>
    <w:basedOn w:val="DefaultParagraphFont"/>
    <w:link w:val="CommentText"/>
    <w:uiPriority w:val="99"/>
    <w:semiHidden/>
    <w:locked/>
    <w:rsid w:val="0074730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30A"/>
    <w:rPr>
      <w:b/>
      <w:bCs/>
    </w:rPr>
  </w:style>
  <w:style w:type="character" w:customStyle="1" w:styleId="CommentSubjectChar">
    <w:name w:val="Comment Subject Char"/>
    <w:basedOn w:val="CommentTextChar"/>
    <w:link w:val="CommentSubject"/>
    <w:uiPriority w:val="99"/>
    <w:semiHidden/>
    <w:locked/>
    <w:rsid w:val="0074730A"/>
    <w:rPr>
      <w:rFonts w:cs="Times New Roman"/>
      <w:b/>
      <w:bCs/>
      <w:sz w:val="20"/>
      <w:szCs w:val="20"/>
      <w:lang w:eastAsia="en-US"/>
    </w:rPr>
  </w:style>
  <w:style w:type="paragraph" w:styleId="ListBullet">
    <w:name w:val="List Bullet"/>
    <w:basedOn w:val="Normal"/>
    <w:autoRedefine/>
    <w:uiPriority w:val="99"/>
    <w:rsid w:val="00806279"/>
    <w:pPr>
      <w:tabs>
        <w:tab w:val="num" w:pos="360"/>
      </w:tabs>
      <w:spacing w:line="240" w:lineRule="auto"/>
      <w:ind w:left="360" w:hanging="360"/>
    </w:pPr>
    <w:rPr>
      <w:rFonts w:ascii="Univers" w:hAnsi="Univers"/>
      <w:sz w:val="22"/>
    </w:rPr>
  </w:style>
  <w:style w:type="character" w:customStyle="1" w:styleId="ListParagraphChar">
    <w:name w:val="List Paragraph Char"/>
    <w:basedOn w:val="DefaultParagraphFont"/>
    <w:link w:val="ListParagraph"/>
    <w:uiPriority w:val="34"/>
    <w:locked/>
    <w:rsid w:val="00D03CD8"/>
    <w:rPr>
      <w:rFonts w:cs="Times New Roman"/>
      <w:sz w:val="20"/>
      <w:szCs w:val="20"/>
      <w:lang w:eastAsia="en-US"/>
    </w:rPr>
  </w:style>
  <w:style w:type="paragraph" w:customStyle="1" w:styleId="Ruthsparagraph">
    <w:name w:val="Ruth's paragraph"/>
    <w:basedOn w:val="ListParagraph"/>
    <w:link w:val="RuthsparagraphChar1"/>
    <w:uiPriority w:val="99"/>
    <w:rsid w:val="00164A45"/>
    <w:pPr>
      <w:numPr>
        <w:ilvl w:val="1"/>
        <w:numId w:val="2"/>
      </w:numPr>
      <w:spacing w:before="120" w:after="120" w:line="240" w:lineRule="auto"/>
    </w:pPr>
    <w:rPr>
      <w:rFonts w:ascii="Arial" w:hAnsi="Arial"/>
      <w:sz w:val="24"/>
      <w:szCs w:val="24"/>
      <w:lang w:eastAsia="en-GB"/>
    </w:rPr>
  </w:style>
  <w:style w:type="character" w:customStyle="1" w:styleId="RuthsparagraphChar1">
    <w:name w:val="Ruth's paragraph Char1"/>
    <w:basedOn w:val="DefaultParagraphFont"/>
    <w:link w:val="Ruthsparagraph"/>
    <w:uiPriority w:val="99"/>
    <w:locked/>
    <w:rsid w:val="00164A45"/>
    <w:rPr>
      <w:rFonts w:ascii="Arial" w:hAnsi="Arial"/>
      <w:sz w:val="24"/>
      <w:szCs w:val="24"/>
    </w:rPr>
  </w:style>
  <w:style w:type="paragraph" w:customStyle="1" w:styleId="Ruthsnumberedheading">
    <w:name w:val="Ruth's numbered heading"/>
    <w:basedOn w:val="Normal"/>
    <w:uiPriority w:val="99"/>
    <w:rsid w:val="00164A45"/>
    <w:pPr>
      <w:numPr>
        <w:numId w:val="2"/>
      </w:numPr>
      <w:spacing w:before="120" w:after="120" w:line="240" w:lineRule="auto"/>
    </w:pPr>
    <w:rPr>
      <w:rFonts w:ascii="Arial" w:hAnsi="Arial" w:cs="Arial"/>
      <w:b/>
      <w:sz w:val="28"/>
      <w:szCs w:val="28"/>
      <w:lang w:eastAsia="en-GB"/>
    </w:rPr>
  </w:style>
  <w:style w:type="paragraph" w:customStyle="1" w:styleId="Default">
    <w:name w:val="Default"/>
    <w:rsid w:val="00E07B80"/>
    <w:pPr>
      <w:autoSpaceDE w:val="0"/>
      <w:autoSpaceDN w:val="0"/>
      <w:adjustRightInd w:val="0"/>
    </w:pPr>
    <w:rPr>
      <w:rFonts w:ascii="Arial" w:hAnsi="Arial" w:cs="Arial"/>
      <w:color w:val="000000"/>
      <w:sz w:val="24"/>
      <w:szCs w:val="24"/>
    </w:rPr>
  </w:style>
  <w:style w:type="table" w:styleId="TableGrid">
    <w:name w:val="Table Grid"/>
    <w:basedOn w:val="TableNormal"/>
    <w:locked/>
    <w:rsid w:val="00C345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ED0"/>
    <w:rPr>
      <w:sz w:val="20"/>
      <w:szCs w:val="20"/>
      <w:lang w:eastAsia="en-US"/>
    </w:rPr>
  </w:style>
  <w:style w:type="paragraph" w:customStyle="1" w:styleId="Italicparaheading">
    <w:name w:val="Italic para heading"/>
    <w:basedOn w:val="Normal"/>
    <w:link w:val="ItalicparaheadingChar"/>
    <w:uiPriority w:val="99"/>
    <w:rsid w:val="00336EB2"/>
    <w:pPr>
      <w:spacing w:before="120" w:after="120" w:line="240" w:lineRule="auto"/>
    </w:pPr>
    <w:rPr>
      <w:rFonts w:ascii="Arial" w:hAnsi="Arial"/>
      <w:b/>
      <w:i/>
      <w:sz w:val="24"/>
      <w:szCs w:val="24"/>
      <w:lang w:eastAsia="en-GB"/>
    </w:rPr>
  </w:style>
  <w:style w:type="character" w:customStyle="1" w:styleId="ItalicparaheadingChar">
    <w:name w:val="Italic para heading Char"/>
    <w:basedOn w:val="DefaultParagraphFont"/>
    <w:link w:val="Italicparaheading"/>
    <w:uiPriority w:val="99"/>
    <w:locked/>
    <w:rsid w:val="00336EB2"/>
    <w:rPr>
      <w:rFonts w:ascii="Arial" w:hAnsi="Arial" w:cs="Times New Roman"/>
      <w:b/>
      <w:i/>
      <w:sz w:val="24"/>
      <w:szCs w:val="24"/>
    </w:rPr>
  </w:style>
  <w:style w:type="paragraph" w:styleId="NormalWeb">
    <w:name w:val="Normal (Web)"/>
    <w:basedOn w:val="Normal"/>
    <w:uiPriority w:val="99"/>
    <w:semiHidden/>
    <w:unhideWhenUsed/>
    <w:rsid w:val="005D599B"/>
    <w:pPr>
      <w:spacing w:before="100" w:beforeAutospacing="1" w:after="100" w:afterAutospacing="1" w:line="240" w:lineRule="auto"/>
    </w:pPr>
    <w:rPr>
      <w:sz w:val="24"/>
      <w:szCs w:val="24"/>
      <w:lang w:eastAsia="en-GB"/>
    </w:rPr>
  </w:style>
  <w:style w:type="character" w:customStyle="1" w:styleId="Heading3Char">
    <w:name w:val="Heading 3 Char"/>
    <w:basedOn w:val="DefaultParagraphFont"/>
    <w:link w:val="Heading3"/>
    <w:semiHidden/>
    <w:rsid w:val="00414763"/>
    <w:rPr>
      <w:rFonts w:asciiTheme="majorHAnsi" w:eastAsiaTheme="majorEastAsia" w:hAnsiTheme="majorHAnsi" w:cstheme="majorBidi"/>
      <w:b/>
      <w:bCs/>
      <w:color w:val="4F81BD" w:themeColor="accent1"/>
      <w:sz w:val="20"/>
      <w:szCs w:val="20"/>
      <w:lang w:eastAsia="en-US"/>
    </w:rPr>
  </w:style>
  <w:style w:type="numbering" w:customStyle="1" w:styleId="Ruth-numberedparagraphoutline">
    <w:name w:val="Ruth - numbered paragraph outline"/>
    <w:uiPriority w:val="99"/>
    <w:rsid w:val="000266BC"/>
    <w:pPr>
      <w:numPr>
        <w:numId w:val="9"/>
      </w:numPr>
    </w:pPr>
  </w:style>
  <w:style w:type="character" w:customStyle="1" w:styleId="Heading1Char">
    <w:name w:val="Heading 1 Char"/>
    <w:basedOn w:val="DefaultParagraphFont"/>
    <w:link w:val="Heading1"/>
    <w:rsid w:val="00AD41D8"/>
    <w:rPr>
      <w:rFonts w:asciiTheme="majorHAnsi" w:eastAsiaTheme="majorEastAsia" w:hAnsiTheme="majorHAnsi" w:cstheme="majorBidi"/>
      <w:b/>
      <w:bCs/>
      <w:color w:val="365F91" w:themeColor="accent1" w:themeShade="BF"/>
      <w:sz w:val="28"/>
      <w:szCs w:val="28"/>
      <w:lang w:eastAsia="en-US"/>
    </w:rPr>
  </w:style>
  <w:style w:type="numbering" w:customStyle="1" w:styleId="Ruth-numberedheading">
    <w:name w:val="Ruth - numbered heading"/>
    <w:uiPriority w:val="99"/>
    <w:rsid w:val="00AD41D8"/>
    <w:pPr>
      <w:numPr>
        <w:numId w:val="12"/>
      </w:numPr>
    </w:pPr>
  </w:style>
  <w:style w:type="paragraph" w:customStyle="1" w:styleId="Ruth-numberedparagraph">
    <w:name w:val="Ruth - numbered paragraph"/>
    <w:basedOn w:val="ListParagraph"/>
    <w:autoRedefine/>
    <w:rsid w:val="001B78EA"/>
    <w:pPr>
      <w:numPr>
        <w:numId w:val="23"/>
      </w:numPr>
      <w:spacing w:before="120" w:after="120" w:line="240" w:lineRule="auto"/>
    </w:pPr>
    <w:rPr>
      <w:rFonts w:asciiTheme="minorHAnsi" w:hAnsiTheme="minorHAnsi"/>
      <w:sz w:val="24"/>
      <w:szCs w:val="24"/>
      <w:lang w:eastAsia="en-GB"/>
    </w:rPr>
  </w:style>
  <w:style w:type="paragraph" w:customStyle="1" w:styleId="Rheading">
    <w:name w:val="R heading"/>
    <w:basedOn w:val="Subtitle"/>
    <w:autoRedefine/>
    <w:qFormat/>
    <w:rsid w:val="00DF669D"/>
    <w:pPr>
      <w:numPr>
        <w:ilvl w:val="0"/>
        <w:numId w:val="32"/>
      </w:numPr>
      <w:spacing w:before="240" w:after="120" w:line="240" w:lineRule="auto"/>
    </w:pPr>
    <w:rPr>
      <w:rFonts w:ascii="Arial" w:hAnsi="Arial" w:cs="Times New Roman"/>
      <w:b/>
      <w:color w:val="auto"/>
      <w:spacing w:val="0"/>
      <w:sz w:val="28"/>
      <w:szCs w:val="24"/>
      <w:lang w:eastAsia="en-GB"/>
    </w:rPr>
  </w:style>
  <w:style w:type="paragraph" w:customStyle="1" w:styleId="Rnumberedparagraph">
    <w:name w:val="R numbered paragraph"/>
    <w:basedOn w:val="Rparagraph"/>
    <w:link w:val="RnumberedparagraphChar"/>
    <w:autoRedefine/>
    <w:rsid w:val="00DB6A53"/>
  </w:style>
  <w:style w:type="character" w:customStyle="1" w:styleId="RnumberedparagraphChar">
    <w:name w:val="R numbered paragraph Char"/>
    <w:basedOn w:val="DefaultParagraphFont"/>
    <w:link w:val="Rnumberedparagraph"/>
    <w:rsid w:val="00DB6A53"/>
    <w:rPr>
      <w:rFonts w:ascii="Arial" w:eastAsiaTheme="minorEastAsia" w:hAnsi="Arial"/>
      <w:sz w:val="24"/>
      <w:szCs w:val="24"/>
    </w:rPr>
  </w:style>
  <w:style w:type="paragraph" w:customStyle="1" w:styleId="Rparagraph">
    <w:name w:val="R paragraph"/>
    <w:basedOn w:val="Rheading"/>
    <w:link w:val="RparagraphChar"/>
    <w:qFormat/>
    <w:rsid w:val="00DF669D"/>
    <w:pPr>
      <w:numPr>
        <w:ilvl w:val="1"/>
      </w:numPr>
      <w:spacing w:before="120"/>
      <w:ind w:left="567" w:hanging="567"/>
    </w:pPr>
    <w:rPr>
      <w:b w:val="0"/>
      <w:sz w:val="24"/>
    </w:rPr>
  </w:style>
  <w:style w:type="paragraph" w:customStyle="1" w:styleId="Rthirdlevelparagraph">
    <w:name w:val="R third level paragraph"/>
    <w:basedOn w:val="Rparagraph"/>
    <w:autoRedefine/>
    <w:qFormat/>
    <w:rsid w:val="00DB6A53"/>
    <w:pPr>
      <w:numPr>
        <w:ilvl w:val="2"/>
      </w:numPr>
      <w:tabs>
        <w:tab w:val="num" w:pos="1701"/>
      </w:tabs>
      <w:ind w:left="1701" w:hanging="850"/>
    </w:pPr>
  </w:style>
  <w:style w:type="paragraph" w:styleId="Subtitle">
    <w:name w:val="Subtitle"/>
    <w:basedOn w:val="Normal"/>
    <w:next w:val="Normal"/>
    <w:link w:val="SubtitleChar"/>
    <w:qFormat/>
    <w:locked/>
    <w:rsid w:val="00DB6A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B6A53"/>
    <w:rPr>
      <w:rFonts w:asciiTheme="minorHAnsi" w:eastAsiaTheme="minorEastAsia" w:hAnsiTheme="minorHAnsi" w:cstheme="minorBidi"/>
      <w:color w:val="5A5A5A" w:themeColor="text1" w:themeTint="A5"/>
      <w:spacing w:val="15"/>
      <w:lang w:eastAsia="en-US"/>
    </w:rPr>
  </w:style>
  <w:style w:type="paragraph" w:styleId="ListNumber">
    <w:name w:val="List Number"/>
    <w:basedOn w:val="Normal"/>
    <w:unhideWhenUsed/>
    <w:rsid w:val="00AE6EED"/>
    <w:pPr>
      <w:numPr>
        <w:numId w:val="33"/>
      </w:numPr>
      <w:spacing w:after="160" w:line="259" w:lineRule="auto"/>
      <w:contextualSpacing/>
    </w:pPr>
    <w:rPr>
      <w:rFonts w:asciiTheme="minorHAnsi" w:eastAsiaTheme="minorHAnsi" w:hAnsiTheme="minorHAnsi" w:cstheme="minorBidi"/>
      <w:sz w:val="22"/>
      <w:szCs w:val="22"/>
    </w:rPr>
  </w:style>
  <w:style w:type="character" w:customStyle="1" w:styleId="RparagraphChar">
    <w:name w:val="R paragraph Char"/>
    <w:basedOn w:val="DefaultParagraphFont"/>
    <w:link w:val="Rparagraph"/>
    <w:rsid w:val="00DF669D"/>
    <w:rPr>
      <w:rFonts w:ascii="Arial" w:eastAsiaTheme="minorEastAsia" w:hAnsi="Arial"/>
      <w:sz w:val="24"/>
      <w:szCs w:val="24"/>
    </w:rPr>
  </w:style>
  <w:style w:type="paragraph" w:customStyle="1" w:styleId="Rquotation">
    <w:name w:val="R quotation"/>
    <w:basedOn w:val="Normal"/>
    <w:link w:val="RquotationChar"/>
    <w:qFormat/>
    <w:rsid w:val="00EB0CC9"/>
    <w:pPr>
      <w:spacing w:before="120" w:after="120" w:line="240" w:lineRule="auto"/>
      <w:ind w:left="567"/>
    </w:pPr>
    <w:rPr>
      <w:rFonts w:ascii="Arial" w:eastAsiaTheme="minorEastAsia" w:hAnsi="Arial" w:cstheme="minorBidi"/>
      <w:sz w:val="24"/>
      <w:szCs w:val="22"/>
    </w:rPr>
  </w:style>
  <w:style w:type="character" w:customStyle="1" w:styleId="RquotationChar">
    <w:name w:val="R quotation Char"/>
    <w:basedOn w:val="DefaultParagraphFont"/>
    <w:link w:val="Rquotation"/>
    <w:rsid w:val="00EB0CC9"/>
    <w:rPr>
      <w:rFonts w:ascii="Arial" w:eastAsiaTheme="minorEastAsia" w:hAnsi="Arial" w:cstheme="minorBidi"/>
      <w:sz w:val="24"/>
      <w:lang w:eastAsia="en-US"/>
    </w:rPr>
  </w:style>
  <w:style w:type="paragraph" w:customStyle="1" w:styleId="R6sub-bullet">
    <w:name w:val="R6 sub-bullet"/>
    <w:basedOn w:val="ListBullet"/>
    <w:link w:val="R6sub-bulletChar"/>
    <w:qFormat/>
    <w:rsid w:val="008F27E6"/>
    <w:pPr>
      <w:numPr>
        <w:numId w:val="38"/>
      </w:numPr>
      <w:spacing w:after="120"/>
    </w:pPr>
    <w:rPr>
      <w:rFonts w:ascii="Arial" w:hAnsi="Arial"/>
      <w:sz w:val="24"/>
      <w:szCs w:val="24"/>
      <w:lang w:eastAsia="en-GB"/>
    </w:rPr>
  </w:style>
  <w:style w:type="character" w:customStyle="1" w:styleId="R6sub-bulletChar">
    <w:name w:val="R6 sub-bullet Char"/>
    <w:basedOn w:val="DefaultParagraphFont"/>
    <w:link w:val="R6sub-bullet"/>
    <w:rsid w:val="008F27E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EFB5B-D055-4110-82FF-8596F982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5430</Words>
  <Characters>30954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Audit area</vt:lpstr>
    </vt:vector>
  </TitlesOfParts>
  <Company>Lancashire County Council</Company>
  <LinksUpToDate>false</LinksUpToDate>
  <CharactersWithSpaces>36312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area</dc:title>
  <dc:creator>Ruth Lowry</dc:creator>
  <cp:lastModifiedBy>Mansfield, Joanne</cp:lastModifiedBy>
  <cp:revision>12</cp:revision>
  <cp:lastPrinted>2019-01-08T14:30:00Z</cp:lastPrinted>
  <dcterms:created xsi:type="dcterms:W3CDTF">2019-01-11T09:05:00Z</dcterms:created>
  <dcterms:modified xsi:type="dcterms:W3CDTF">2019-01-16T16:21:00Z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378104528</vt:i4>
  </property>
</Properties>
</file>